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5625ECA" w14:textId="27919570" w:rsidR="00B13C01" w:rsidRPr="001F0625" w:rsidRDefault="00B13C01" w:rsidP="00D55E46">
      <w:pPr>
        <w:pStyle w:val="NormalWeb"/>
        <w:jc w:val="both"/>
        <w:rPr>
          <w:rStyle w:val="Textoennegrita"/>
          <w:rFonts w:ascii="Arial" w:hAnsi="Arial" w:cs="Arial"/>
          <w:b w:val="0"/>
          <w:i/>
          <w:sz w:val="20"/>
          <w:szCs w:val="20"/>
        </w:rPr>
      </w:pPr>
      <w:r>
        <w:rPr>
          <w:rStyle w:val="Textoennegrita"/>
          <w:rFonts w:ascii="Arial" w:hAnsi="Arial" w:cs="Arial"/>
          <w:sz w:val="20"/>
          <w:szCs w:val="20"/>
        </w:rPr>
        <w:t xml:space="preserve">E3Lc </w:t>
      </w:r>
      <w:r w:rsidR="00424C1A" w:rsidRPr="00424C1A">
        <w:rPr>
          <w:rStyle w:val="Textoennegrita"/>
          <w:rFonts w:ascii="Arial" w:hAnsi="Arial" w:cs="Arial"/>
          <w:b w:val="0"/>
          <w:i/>
          <w:sz w:val="20"/>
          <w:szCs w:val="20"/>
        </w:rPr>
        <w:t>Desar</w:t>
      </w:r>
      <w:r w:rsidR="00424C1A">
        <w:rPr>
          <w:rStyle w:val="Textoennegrita"/>
          <w:rFonts w:ascii="Arial" w:hAnsi="Arial" w:cs="Arial"/>
          <w:b w:val="0"/>
          <w:i/>
          <w:sz w:val="20"/>
          <w:szCs w:val="20"/>
        </w:rPr>
        <w:t>rollar un programa de formación</w:t>
      </w:r>
      <w:r w:rsidR="00424C1A" w:rsidRPr="00424C1A">
        <w:rPr>
          <w:rStyle w:val="Textoennegrita"/>
          <w:rFonts w:ascii="Arial" w:hAnsi="Arial" w:cs="Arial"/>
          <w:b w:val="0"/>
          <w:i/>
          <w:sz w:val="20"/>
          <w:szCs w:val="20"/>
        </w:rPr>
        <w:t xml:space="preserve"> a personal de servicios con enfoque en derecho diferencial a la </w:t>
      </w:r>
      <w:r w:rsidR="001F0625" w:rsidRPr="00424C1A">
        <w:rPr>
          <w:rStyle w:val="Textoennegrita"/>
          <w:rFonts w:ascii="Arial" w:hAnsi="Arial" w:cs="Arial"/>
          <w:b w:val="0"/>
          <w:i/>
          <w:sz w:val="20"/>
          <w:szCs w:val="20"/>
        </w:rPr>
        <w:t>población</w:t>
      </w:r>
      <w:r w:rsidR="00424C1A" w:rsidRPr="00424C1A">
        <w:rPr>
          <w:rStyle w:val="Textoennegrita"/>
          <w:rFonts w:ascii="Arial" w:hAnsi="Arial" w:cs="Arial"/>
          <w:b w:val="0"/>
          <w:i/>
          <w:sz w:val="20"/>
          <w:szCs w:val="20"/>
        </w:rPr>
        <w:t xml:space="preserve"> sorda</w:t>
      </w:r>
    </w:p>
    <w:p w14:paraId="7EAFF677" w14:textId="77777777" w:rsidR="004F28F6" w:rsidRPr="00574279" w:rsidRDefault="004F28F6" w:rsidP="004F28F6">
      <w:pPr>
        <w:pStyle w:val="Ttulo3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>1. Resumen Ejecutivo</w:t>
      </w:r>
      <w:bookmarkStart w:id="0" w:name="_GoBack"/>
      <w:bookmarkEnd w:id="0"/>
    </w:p>
    <w:p w14:paraId="3F8F2FB0" w14:textId="77777777" w:rsidR="004F28F6" w:rsidRPr="00574279" w:rsidRDefault="004F28F6" w:rsidP="00574279">
      <w:pPr>
        <w:pStyle w:val="NormalWeb"/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Durante el período </w:t>
      </w:r>
      <w:r w:rsidRPr="00574279">
        <w:rPr>
          <w:rStyle w:val="Textoennegrita"/>
          <w:rFonts w:ascii="Arial" w:hAnsi="Arial" w:cs="Arial"/>
          <w:b w:val="0"/>
          <w:sz w:val="20"/>
          <w:szCs w:val="20"/>
        </w:rPr>
        <w:t>enero – agosto de 2025</w:t>
      </w:r>
      <w:r w:rsidRPr="00574279">
        <w:rPr>
          <w:rFonts w:ascii="Arial" w:hAnsi="Arial" w:cs="Arial"/>
          <w:sz w:val="20"/>
          <w:szCs w:val="20"/>
        </w:rPr>
        <w:t xml:space="preserve">, el Programa de Humanización consolidó acciones estratégicas y operativas para fortalecer la experiencia del usuario, en coherencia con los pilares institucionales: </w:t>
      </w:r>
      <w:r w:rsidRPr="00574279">
        <w:rPr>
          <w:rStyle w:val="Textoennegrita"/>
          <w:rFonts w:ascii="Arial" w:hAnsi="Arial" w:cs="Arial"/>
          <w:sz w:val="20"/>
          <w:szCs w:val="20"/>
        </w:rPr>
        <w:t>respeto por la dignidad humana, privacidad en la atención y comunicación asertiva</w:t>
      </w:r>
      <w:r w:rsidRPr="00574279">
        <w:rPr>
          <w:rFonts w:ascii="Arial" w:hAnsi="Arial" w:cs="Arial"/>
          <w:sz w:val="20"/>
          <w:szCs w:val="20"/>
        </w:rPr>
        <w:t>.</w:t>
      </w:r>
    </w:p>
    <w:p w14:paraId="73254189" w14:textId="64480DA9" w:rsidR="004F28F6" w:rsidRPr="00574279" w:rsidRDefault="004F28F6" w:rsidP="00574279">
      <w:pPr>
        <w:pStyle w:val="NormalWeb"/>
        <w:numPr>
          <w:ilvl w:val="0"/>
          <w:numId w:val="43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Style w:val="Textoennegrita"/>
          <w:rFonts w:ascii="Arial" w:hAnsi="Arial" w:cs="Arial"/>
          <w:sz w:val="20"/>
          <w:szCs w:val="20"/>
        </w:rPr>
        <w:t>Cobertura de acciones:</w:t>
      </w:r>
      <w:r w:rsidRPr="00574279">
        <w:rPr>
          <w:rFonts w:ascii="Arial" w:hAnsi="Arial" w:cs="Arial"/>
          <w:sz w:val="20"/>
          <w:szCs w:val="20"/>
        </w:rPr>
        <w:t xml:space="preserve"> Se desarrollaron socializaciones de políticas y jornadas de inducción y reinducción.</w:t>
      </w:r>
    </w:p>
    <w:p w14:paraId="7750135C" w14:textId="77777777" w:rsidR="004F28F6" w:rsidRPr="00574279" w:rsidRDefault="004F28F6" w:rsidP="00574279">
      <w:pPr>
        <w:pStyle w:val="NormalWeb"/>
        <w:numPr>
          <w:ilvl w:val="0"/>
          <w:numId w:val="43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Style w:val="Textoennegrita"/>
          <w:rFonts w:ascii="Arial" w:hAnsi="Arial" w:cs="Arial"/>
          <w:sz w:val="20"/>
          <w:szCs w:val="20"/>
        </w:rPr>
        <w:t>Cumplimiento del cronograma:</w:t>
      </w:r>
      <w:r w:rsidRPr="00574279">
        <w:rPr>
          <w:rFonts w:ascii="Arial" w:hAnsi="Arial" w:cs="Arial"/>
          <w:sz w:val="20"/>
          <w:szCs w:val="20"/>
        </w:rPr>
        <w:t xml:space="preserve"> El promedio de ejecución de las actividades programadas alcanzó </w:t>
      </w:r>
      <w:r w:rsidRPr="00574279">
        <w:rPr>
          <w:rStyle w:val="Textoennegrita"/>
          <w:rFonts w:ascii="Arial" w:hAnsi="Arial" w:cs="Arial"/>
          <w:b w:val="0"/>
          <w:sz w:val="20"/>
          <w:szCs w:val="20"/>
        </w:rPr>
        <w:t>60 %</w:t>
      </w:r>
      <w:r w:rsidRPr="00574279">
        <w:rPr>
          <w:rFonts w:ascii="Arial" w:hAnsi="Arial" w:cs="Arial"/>
          <w:sz w:val="20"/>
          <w:szCs w:val="20"/>
        </w:rPr>
        <w:t>, evidenciando un avance sostenido frente a periodos anteriores.</w:t>
      </w:r>
    </w:p>
    <w:p w14:paraId="5603B485" w14:textId="1B170A5F" w:rsidR="004F28F6" w:rsidRPr="00574279" w:rsidRDefault="004F28F6" w:rsidP="00574279">
      <w:pPr>
        <w:pStyle w:val="NormalWeb"/>
        <w:numPr>
          <w:ilvl w:val="0"/>
          <w:numId w:val="43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Style w:val="Textoennegrita"/>
          <w:rFonts w:ascii="Arial" w:hAnsi="Arial" w:cs="Arial"/>
          <w:sz w:val="20"/>
          <w:szCs w:val="20"/>
        </w:rPr>
        <w:t>Impacto en la atención:</w:t>
      </w:r>
      <w:r w:rsidRPr="00574279">
        <w:rPr>
          <w:rFonts w:ascii="Arial" w:hAnsi="Arial" w:cs="Arial"/>
          <w:sz w:val="20"/>
          <w:szCs w:val="20"/>
        </w:rPr>
        <w:t xml:space="preserve"> Se mejoraron tiempos de espera, </w:t>
      </w:r>
      <w:r w:rsidR="00574279">
        <w:rPr>
          <w:rFonts w:ascii="Arial" w:hAnsi="Arial" w:cs="Arial"/>
          <w:sz w:val="20"/>
          <w:szCs w:val="20"/>
        </w:rPr>
        <w:t>han</w:t>
      </w:r>
      <w:r w:rsidRPr="00574279">
        <w:rPr>
          <w:rFonts w:ascii="Arial" w:hAnsi="Arial" w:cs="Arial"/>
          <w:sz w:val="20"/>
          <w:szCs w:val="20"/>
        </w:rPr>
        <w:t xml:space="preserve"> disminu</w:t>
      </w:r>
      <w:r w:rsidR="00574279">
        <w:rPr>
          <w:rFonts w:ascii="Arial" w:hAnsi="Arial" w:cs="Arial"/>
          <w:sz w:val="20"/>
          <w:szCs w:val="20"/>
        </w:rPr>
        <w:t xml:space="preserve">ido </w:t>
      </w:r>
      <w:r w:rsidRPr="00574279">
        <w:rPr>
          <w:rFonts w:ascii="Arial" w:hAnsi="Arial" w:cs="Arial"/>
          <w:sz w:val="20"/>
          <w:szCs w:val="20"/>
        </w:rPr>
        <w:t>las quejas por demoras y se reforzó el trato digno y respetuoso hacia los usuarios y sus familias.</w:t>
      </w:r>
    </w:p>
    <w:p w14:paraId="65D0BCAF" w14:textId="1F1BB408" w:rsidR="004F28F6" w:rsidRPr="00574279" w:rsidRDefault="004F28F6" w:rsidP="004F28F6">
      <w:pPr>
        <w:pStyle w:val="Ttulo3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2. Síntesis de </w:t>
      </w:r>
      <w:r w:rsidR="00574279">
        <w:rPr>
          <w:rFonts w:ascii="Arial" w:hAnsi="Arial" w:cs="Arial"/>
          <w:sz w:val="20"/>
          <w:szCs w:val="20"/>
        </w:rPr>
        <w:t>r</w:t>
      </w:r>
      <w:r w:rsidRPr="00574279">
        <w:rPr>
          <w:rFonts w:ascii="Arial" w:hAnsi="Arial" w:cs="Arial"/>
          <w:sz w:val="20"/>
          <w:szCs w:val="20"/>
        </w:rPr>
        <w:t xml:space="preserve">esultados por </w:t>
      </w:r>
      <w:r w:rsidR="00574279">
        <w:rPr>
          <w:rFonts w:ascii="Arial" w:hAnsi="Arial" w:cs="Arial"/>
          <w:sz w:val="20"/>
          <w:szCs w:val="20"/>
        </w:rPr>
        <w:t>e</w:t>
      </w:r>
      <w:r w:rsidRPr="00574279">
        <w:rPr>
          <w:rFonts w:ascii="Arial" w:hAnsi="Arial" w:cs="Arial"/>
          <w:sz w:val="20"/>
          <w:szCs w:val="20"/>
        </w:rPr>
        <w:t xml:space="preserve">jes de </w:t>
      </w:r>
      <w:r w:rsidR="00574279">
        <w:rPr>
          <w:rFonts w:ascii="Arial" w:hAnsi="Arial" w:cs="Arial"/>
          <w:sz w:val="20"/>
          <w:szCs w:val="20"/>
        </w:rPr>
        <w:t>a</w:t>
      </w:r>
      <w:r w:rsidRPr="00574279">
        <w:rPr>
          <w:rFonts w:ascii="Arial" w:hAnsi="Arial" w:cs="Arial"/>
          <w:sz w:val="20"/>
          <w:szCs w:val="20"/>
        </w:rPr>
        <w:t>cción</w:t>
      </w:r>
    </w:p>
    <w:p w14:paraId="13E3632A" w14:textId="47184FBC" w:rsidR="004F28F6" w:rsidRPr="00574279" w:rsidRDefault="004F28F6" w:rsidP="004F28F6">
      <w:pPr>
        <w:pStyle w:val="Ttulo4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a) 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 xml:space="preserve">Condiciones </w:t>
      </w:r>
      <w:r w:rsidR="00574279">
        <w:rPr>
          <w:rStyle w:val="Textoennegrita"/>
          <w:rFonts w:ascii="Arial" w:hAnsi="Arial" w:cs="Arial"/>
          <w:b/>
          <w:bCs w:val="0"/>
          <w:sz w:val="20"/>
          <w:szCs w:val="20"/>
        </w:rPr>
        <w:t>l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 xml:space="preserve">ocativas y </w:t>
      </w:r>
      <w:r w:rsidR="00574279">
        <w:rPr>
          <w:rStyle w:val="Textoennegrita"/>
          <w:rFonts w:ascii="Arial" w:hAnsi="Arial" w:cs="Arial"/>
          <w:b/>
          <w:bCs w:val="0"/>
          <w:sz w:val="20"/>
          <w:szCs w:val="20"/>
        </w:rPr>
        <w:t>a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>mbientales</w:t>
      </w:r>
    </w:p>
    <w:p w14:paraId="155FF0B7" w14:textId="77777777" w:rsidR="004F28F6" w:rsidRPr="00574279" w:rsidRDefault="004F28F6" w:rsidP="00CA6B0C">
      <w:pPr>
        <w:pStyle w:val="NormalWeb"/>
        <w:numPr>
          <w:ilvl w:val="0"/>
          <w:numId w:val="44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>Camillas y equipos en óptimas condiciones; ajustes de climatización en las zonas críticas.</w:t>
      </w:r>
    </w:p>
    <w:p w14:paraId="1CA267A3" w14:textId="77777777" w:rsidR="004F28F6" w:rsidRPr="00574279" w:rsidRDefault="004F28F6" w:rsidP="00CA6B0C">
      <w:pPr>
        <w:pStyle w:val="NormalWeb"/>
        <w:numPr>
          <w:ilvl w:val="0"/>
          <w:numId w:val="44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>Optimización de procesos de aseo reduciendo tiempos de traslado de pacientes a sillas plásticas.</w:t>
      </w:r>
    </w:p>
    <w:p w14:paraId="1D6E92D0" w14:textId="77777777" w:rsidR="004F28F6" w:rsidRPr="00574279" w:rsidRDefault="004F28F6" w:rsidP="00CA6B0C">
      <w:pPr>
        <w:pStyle w:val="NormalWeb"/>
        <w:numPr>
          <w:ilvl w:val="0"/>
          <w:numId w:val="44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>Se mantiene un entorno limpio y ordenado, con inspecciones semanales.</w:t>
      </w:r>
    </w:p>
    <w:p w14:paraId="3602EAB0" w14:textId="5F1C8A73" w:rsidR="004F28F6" w:rsidRPr="00574279" w:rsidRDefault="004F28F6" w:rsidP="004F28F6">
      <w:pPr>
        <w:pStyle w:val="Ttulo4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b) 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 xml:space="preserve">Procesos de </w:t>
      </w:r>
      <w:r w:rsidR="00CA6B0C">
        <w:rPr>
          <w:rStyle w:val="Textoennegrita"/>
          <w:rFonts w:ascii="Arial" w:hAnsi="Arial" w:cs="Arial"/>
          <w:b/>
          <w:bCs w:val="0"/>
          <w:sz w:val="20"/>
          <w:szCs w:val="20"/>
        </w:rPr>
        <w:t>a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 xml:space="preserve">tención y </w:t>
      </w:r>
      <w:r w:rsidR="00CA6B0C">
        <w:rPr>
          <w:rStyle w:val="Textoennegrita"/>
          <w:rFonts w:ascii="Arial" w:hAnsi="Arial" w:cs="Arial"/>
          <w:b/>
          <w:bCs w:val="0"/>
          <w:sz w:val="20"/>
          <w:szCs w:val="20"/>
        </w:rPr>
        <w:t>t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 xml:space="preserve">iempos de </w:t>
      </w:r>
      <w:r w:rsidR="00CA6B0C">
        <w:rPr>
          <w:rStyle w:val="Textoennegrita"/>
          <w:rFonts w:ascii="Arial" w:hAnsi="Arial" w:cs="Arial"/>
          <w:b/>
          <w:bCs w:val="0"/>
          <w:sz w:val="20"/>
          <w:szCs w:val="20"/>
        </w:rPr>
        <w:t>e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>spera</w:t>
      </w:r>
    </w:p>
    <w:p w14:paraId="28F23376" w14:textId="77777777" w:rsidR="004F28F6" w:rsidRPr="00574279" w:rsidRDefault="004F28F6" w:rsidP="00CA6B0C">
      <w:pPr>
        <w:pStyle w:val="NormalWeb"/>
        <w:numPr>
          <w:ilvl w:val="0"/>
          <w:numId w:val="45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Tiempo de espera para valoración médica se mantuvo en promedio de </w:t>
      </w:r>
      <w:r w:rsidRPr="00CA6B0C">
        <w:rPr>
          <w:rStyle w:val="Textoennegrita"/>
          <w:rFonts w:ascii="Arial" w:hAnsi="Arial" w:cs="Arial"/>
          <w:b w:val="0"/>
          <w:sz w:val="20"/>
          <w:szCs w:val="20"/>
        </w:rPr>
        <w:t>20 – 40 minutos</w:t>
      </w:r>
      <w:r w:rsidRPr="00574279">
        <w:rPr>
          <w:rFonts w:ascii="Arial" w:hAnsi="Arial" w:cs="Arial"/>
          <w:sz w:val="20"/>
          <w:szCs w:val="20"/>
        </w:rPr>
        <w:t>, según prioridad de triage.</w:t>
      </w:r>
    </w:p>
    <w:p w14:paraId="6EAD0151" w14:textId="77777777" w:rsidR="004F28F6" w:rsidRPr="00574279" w:rsidRDefault="004F28F6" w:rsidP="00CA6B0C">
      <w:pPr>
        <w:pStyle w:val="NormalWeb"/>
        <w:numPr>
          <w:ilvl w:val="0"/>
          <w:numId w:val="45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La </w:t>
      </w:r>
      <w:r w:rsidRPr="00CA6B0C">
        <w:rPr>
          <w:rStyle w:val="Textoennegrita"/>
          <w:rFonts w:ascii="Arial" w:hAnsi="Arial" w:cs="Arial"/>
          <w:b w:val="0"/>
          <w:sz w:val="20"/>
          <w:szCs w:val="20"/>
        </w:rPr>
        <w:t>socialización del procedimiento de triage</w:t>
      </w:r>
      <w:r w:rsidRPr="00574279">
        <w:rPr>
          <w:rFonts w:ascii="Arial" w:hAnsi="Arial" w:cs="Arial"/>
          <w:sz w:val="20"/>
          <w:szCs w:val="20"/>
        </w:rPr>
        <w:t xml:space="preserve"> a usuarios y acompañantes disminuyó significativamente los reclamos por “demoras injustificadas”.</w:t>
      </w:r>
    </w:p>
    <w:p w14:paraId="7E187D41" w14:textId="65E9E078" w:rsidR="004F28F6" w:rsidRPr="00574279" w:rsidRDefault="004F28F6" w:rsidP="004F28F6">
      <w:pPr>
        <w:pStyle w:val="Ttulo4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c) 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 xml:space="preserve">Trato </w:t>
      </w:r>
      <w:r w:rsidR="00CA6B0C">
        <w:rPr>
          <w:rStyle w:val="Textoennegrita"/>
          <w:rFonts w:ascii="Arial" w:hAnsi="Arial" w:cs="Arial"/>
          <w:b/>
          <w:bCs w:val="0"/>
          <w:sz w:val="20"/>
          <w:szCs w:val="20"/>
        </w:rPr>
        <w:t>h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 xml:space="preserve">umanizado y </w:t>
      </w:r>
      <w:r w:rsidR="00CA6B0C">
        <w:rPr>
          <w:rStyle w:val="Textoennegrita"/>
          <w:rFonts w:ascii="Arial" w:hAnsi="Arial" w:cs="Arial"/>
          <w:b/>
          <w:bCs w:val="0"/>
          <w:sz w:val="20"/>
          <w:szCs w:val="20"/>
        </w:rPr>
        <w:t>c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>omunicación</w:t>
      </w:r>
    </w:p>
    <w:p w14:paraId="0C8A1822" w14:textId="77777777" w:rsidR="004F28F6" w:rsidRPr="00574279" w:rsidRDefault="004F28F6" w:rsidP="00CA6B0C">
      <w:pPr>
        <w:pStyle w:val="NormalWeb"/>
        <w:numPr>
          <w:ilvl w:val="0"/>
          <w:numId w:val="46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>Personal asistencial continúa cumpliendo protocolos de presentación y trato amable.</w:t>
      </w:r>
    </w:p>
    <w:p w14:paraId="28CC8B06" w14:textId="77777777" w:rsidR="004F28F6" w:rsidRPr="00574279" w:rsidRDefault="004F28F6" w:rsidP="00CA6B0C">
      <w:pPr>
        <w:pStyle w:val="NormalWeb"/>
        <w:numPr>
          <w:ilvl w:val="0"/>
          <w:numId w:val="46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>Casos aislados de atención deshumanizada fueron intervenidos de inmediato con retroalimentación.</w:t>
      </w:r>
    </w:p>
    <w:p w14:paraId="49FE2146" w14:textId="77777777" w:rsidR="004F28F6" w:rsidRPr="00574279" w:rsidRDefault="004F28F6" w:rsidP="00CA6B0C">
      <w:pPr>
        <w:pStyle w:val="NormalWeb"/>
        <w:numPr>
          <w:ilvl w:val="0"/>
          <w:numId w:val="46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>Se garantizó acompañamiento con intérprete de Lengua de Señas a pacientes con discapacidad auditiva, fortaleciendo el enfoque diferencial.</w:t>
      </w:r>
    </w:p>
    <w:p w14:paraId="354F47D5" w14:textId="161871D5" w:rsidR="004F28F6" w:rsidRPr="00574279" w:rsidRDefault="004F28F6" w:rsidP="004F28F6">
      <w:pPr>
        <w:pStyle w:val="Ttulo4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d) 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 xml:space="preserve">Socialización de </w:t>
      </w:r>
      <w:r w:rsidR="00CA6B0C">
        <w:rPr>
          <w:rStyle w:val="Textoennegrita"/>
          <w:rFonts w:ascii="Arial" w:hAnsi="Arial" w:cs="Arial"/>
          <w:b/>
          <w:bCs w:val="0"/>
          <w:sz w:val="20"/>
          <w:szCs w:val="20"/>
        </w:rPr>
        <w:t>p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 xml:space="preserve">olíticas y </w:t>
      </w:r>
      <w:r w:rsidR="00CA6B0C">
        <w:rPr>
          <w:rStyle w:val="Textoennegrita"/>
          <w:rFonts w:ascii="Arial" w:hAnsi="Arial" w:cs="Arial"/>
          <w:b/>
          <w:bCs w:val="0"/>
          <w:sz w:val="20"/>
          <w:szCs w:val="20"/>
        </w:rPr>
        <w:t>e</w:t>
      </w:r>
      <w:r w:rsidRPr="00574279">
        <w:rPr>
          <w:rStyle w:val="Textoennegrita"/>
          <w:rFonts w:ascii="Arial" w:hAnsi="Arial" w:cs="Arial"/>
          <w:b/>
          <w:bCs w:val="0"/>
          <w:sz w:val="20"/>
          <w:szCs w:val="20"/>
        </w:rPr>
        <w:t>strategias</w:t>
      </w:r>
    </w:p>
    <w:p w14:paraId="3D838235" w14:textId="77777777" w:rsidR="004F28F6" w:rsidRPr="00574279" w:rsidRDefault="004F28F6" w:rsidP="00CA6B0C">
      <w:pPr>
        <w:pStyle w:val="NormalWeb"/>
        <w:numPr>
          <w:ilvl w:val="0"/>
          <w:numId w:val="47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Se reforzó la difusión del </w:t>
      </w:r>
      <w:r w:rsidRPr="00CA6B0C">
        <w:rPr>
          <w:rStyle w:val="Textoennegrita"/>
          <w:rFonts w:ascii="Arial" w:hAnsi="Arial" w:cs="Arial"/>
          <w:b w:val="0"/>
          <w:sz w:val="20"/>
          <w:szCs w:val="20"/>
        </w:rPr>
        <w:t>Sistema Integrado de Gestión (SIG)</w:t>
      </w:r>
      <w:r w:rsidRPr="00574279">
        <w:rPr>
          <w:rFonts w:ascii="Arial" w:hAnsi="Arial" w:cs="Arial"/>
          <w:sz w:val="20"/>
          <w:szCs w:val="20"/>
        </w:rPr>
        <w:t xml:space="preserve"> y de la </w:t>
      </w:r>
      <w:r w:rsidRPr="00CA6B0C">
        <w:rPr>
          <w:rStyle w:val="Textoennegrita"/>
          <w:rFonts w:ascii="Arial" w:hAnsi="Arial" w:cs="Arial"/>
          <w:b w:val="0"/>
          <w:sz w:val="20"/>
          <w:szCs w:val="20"/>
        </w:rPr>
        <w:t>Política de Humanización</w:t>
      </w:r>
      <w:r w:rsidRPr="00574279">
        <w:rPr>
          <w:rFonts w:ascii="Arial" w:hAnsi="Arial" w:cs="Arial"/>
          <w:sz w:val="20"/>
          <w:szCs w:val="20"/>
        </w:rPr>
        <w:t xml:space="preserve"> en diferentes turnos.</w:t>
      </w:r>
    </w:p>
    <w:p w14:paraId="7926FE32" w14:textId="77777777" w:rsidR="004F28F6" w:rsidRPr="00574279" w:rsidRDefault="004F28F6" w:rsidP="00CA6B0C">
      <w:pPr>
        <w:pStyle w:val="NormalWeb"/>
        <w:numPr>
          <w:ilvl w:val="0"/>
          <w:numId w:val="47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Se continuó la campaña de </w:t>
      </w:r>
      <w:r w:rsidRPr="00CA6B0C">
        <w:rPr>
          <w:rStyle w:val="Textoennegrita"/>
          <w:rFonts w:ascii="Arial" w:hAnsi="Arial" w:cs="Arial"/>
          <w:b w:val="0"/>
          <w:sz w:val="20"/>
          <w:szCs w:val="20"/>
        </w:rPr>
        <w:t>uso responsable del celular</w:t>
      </w:r>
      <w:r w:rsidRPr="00574279">
        <w:rPr>
          <w:rFonts w:ascii="Arial" w:hAnsi="Arial" w:cs="Arial"/>
          <w:sz w:val="20"/>
          <w:szCs w:val="20"/>
        </w:rPr>
        <w:t>, mejorando la concentración del personal en la atención.</w:t>
      </w:r>
    </w:p>
    <w:p w14:paraId="67F2C749" w14:textId="77777777" w:rsidR="004F28F6" w:rsidRPr="00574279" w:rsidRDefault="004F28F6" w:rsidP="00CA6B0C">
      <w:pPr>
        <w:pStyle w:val="NormalWeb"/>
        <w:numPr>
          <w:ilvl w:val="0"/>
          <w:numId w:val="47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Se entregaron </w:t>
      </w:r>
      <w:r w:rsidRPr="00CA6B0C">
        <w:rPr>
          <w:rStyle w:val="Textoennegrita"/>
          <w:rFonts w:ascii="Arial" w:hAnsi="Arial" w:cs="Arial"/>
          <w:b w:val="0"/>
          <w:sz w:val="20"/>
          <w:szCs w:val="20"/>
        </w:rPr>
        <w:t>materiales impresos y digitales</w:t>
      </w:r>
      <w:r w:rsidRPr="00574279">
        <w:rPr>
          <w:rFonts w:ascii="Arial" w:hAnsi="Arial" w:cs="Arial"/>
          <w:sz w:val="20"/>
          <w:szCs w:val="20"/>
        </w:rPr>
        <w:t xml:space="preserve"> para fortalecer la recordación de los valores institucionales.</w:t>
      </w:r>
    </w:p>
    <w:p w14:paraId="28E4FADE" w14:textId="3D87B2A3" w:rsidR="004F28F6" w:rsidRDefault="004F28F6" w:rsidP="004F28F6">
      <w:pPr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lastRenderedPageBreak/>
        <w:t xml:space="preserve">3. Cumplimiento del </w:t>
      </w:r>
      <w:r w:rsidR="00CA6B0C">
        <w:rPr>
          <w:rFonts w:ascii="Arial" w:hAnsi="Arial" w:cs="Arial"/>
          <w:sz w:val="20"/>
          <w:szCs w:val="20"/>
        </w:rPr>
        <w:t>c</w:t>
      </w:r>
      <w:r w:rsidRPr="00574279">
        <w:rPr>
          <w:rFonts w:ascii="Arial" w:hAnsi="Arial" w:cs="Arial"/>
          <w:sz w:val="20"/>
          <w:szCs w:val="20"/>
        </w:rPr>
        <w:t xml:space="preserve">ronograma de </w:t>
      </w:r>
      <w:r w:rsidR="00CA6B0C">
        <w:rPr>
          <w:rFonts w:ascii="Arial" w:hAnsi="Arial" w:cs="Arial"/>
          <w:sz w:val="20"/>
          <w:szCs w:val="20"/>
        </w:rPr>
        <w:t>a</w:t>
      </w:r>
      <w:r w:rsidRPr="00574279">
        <w:rPr>
          <w:rFonts w:ascii="Arial" w:hAnsi="Arial" w:cs="Arial"/>
          <w:sz w:val="20"/>
          <w:szCs w:val="20"/>
        </w:rPr>
        <w:t xml:space="preserve">ctividades (Enero – </w:t>
      </w:r>
      <w:proofErr w:type="gramStart"/>
      <w:r w:rsidRPr="00574279">
        <w:rPr>
          <w:rFonts w:ascii="Arial" w:hAnsi="Arial" w:cs="Arial"/>
          <w:sz w:val="20"/>
          <w:szCs w:val="20"/>
        </w:rPr>
        <w:t>Agosto</w:t>
      </w:r>
      <w:proofErr w:type="gramEnd"/>
      <w:r w:rsidRPr="00574279">
        <w:rPr>
          <w:rFonts w:ascii="Arial" w:hAnsi="Arial" w:cs="Arial"/>
          <w:sz w:val="20"/>
          <w:szCs w:val="20"/>
        </w:rPr>
        <w:t xml:space="preserve"> 2025)</w:t>
      </w:r>
      <w:r w:rsidR="00CA6B0C">
        <w:rPr>
          <w:rFonts w:ascii="Arial" w:hAnsi="Arial" w:cs="Arial"/>
          <w:sz w:val="20"/>
          <w:szCs w:val="20"/>
        </w:rPr>
        <w:t xml:space="preserve"> </w:t>
      </w:r>
    </w:p>
    <w:tbl>
      <w:tblPr>
        <w:tblStyle w:val="Tablaconcuadrcula"/>
        <w:tblW w:w="8828" w:type="dxa"/>
        <w:tblLook w:val="04A0" w:firstRow="1" w:lastRow="0" w:firstColumn="1" w:lastColumn="0" w:noHBand="0" w:noVBand="1"/>
      </w:tblPr>
      <w:tblGrid>
        <w:gridCol w:w="1980"/>
        <w:gridCol w:w="1843"/>
        <w:gridCol w:w="1701"/>
        <w:gridCol w:w="3304"/>
      </w:tblGrid>
      <w:tr w:rsidR="00CA6B0C" w14:paraId="098D9360" w14:textId="77777777" w:rsidTr="00CA6B0C">
        <w:tc>
          <w:tcPr>
            <w:tcW w:w="1980" w:type="dxa"/>
            <w:vAlign w:val="center"/>
          </w:tcPr>
          <w:p w14:paraId="77384320" w14:textId="0DC3C215" w:rsidR="00CA6B0C" w:rsidRDefault="00CA6B0C" w:rsidP="00B573F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b/>
                <w:bCs/>
                <w:sz w:val="20"/>
                <w:szCs w:val="20"/>
              </w:rPr>
              <w:t>Actividad</w:t>
            </w:r>
          </w:p>
        </w:tc>
        <w:tc>
          <w:tcPr>
            <w:tcW w:w="1843" w:type="dxa"/>
            <w:vAlign w:val="center"/>
          </w:tcPr>
          <w:p w14:paraId="44741FC1" w14:textId="29F9640A" w:rsidR="00CA6B0C" w:rsidRDefault="00CA6B0C" w:rsidP="00B573F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b/>
                <w:bCs/>
                <w:sz w:val="20"/>
                <w:szCs w:val="20"/>
              </w:rPr>
              <w:t>Responsable</w:t>
            </w:r>
          </w:p>
        </w:tc>
        <w:tc>
          <w:tcPr>
            <w:tcW w:w="1701" w:type="dxa"/>
            <w:vAlign w:val="center"/>
          </w:tcPr>
          <w:p w14:paraId="35F31624" w14:textId="5F7FA740" w:rsidR="00CA6B0C" w:rsidRDefault="00CA6B0C" w:rsidP="00B573F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b/>
                <w:bCs/>
                <w:sz w:val="20"/>
                <w:szCs w:val="20"/>
              </w:rPr>
              <w:t>% de Ejecución</w:t>
            </w:r>
          </w:p>
        </w:tc>
        <w:tc>
          <w:tcPr>
            <w:tcW w:w="3304" w:type="dxa"/>
            <w:vAlign w:val="center"/>
          </w:tcPr>
          <w:p w14:paraId="49A5338D" w14:textId="3F40375D" w:rsidR="00CA6B0C" w:rsidRDefault="00CA6B0C" w:rsidP="00B573F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b/>
                <w:bCs/>
                <w:sz w:val="20"/>
                <w:szCs w:val="20"/>
              </w:rPr>
              <w:t>Observaciones</w:t>
            </w:r>
          </w:p>
        </w:tc>
      </w:tr>
      <w:tr w:rsidR="00CA6B0C" w14:paraId="60650721" w14:textId="77777777" w:rsidTr="00CA6B0C">
        <w:tc>
          <w:tcPr>
            <w:tcW w:w="1980" w:type="dxa"/>
            <w:vAlign w:val="center"/>
          </w:tcPr>
          <w:p w14:paraId="587E2C0D" w14:textId="1D98C0F5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Socialización del calendario institucional</w:t>
            </w:r>
          </w:p>
        </w:tc>
        <w:tc>
          <w:tcPr>
            <w:tcW w:w="1843" w:type="dxa"/>
            <w:vAlign w:val="center"/>
          </w:tcPr>
          <w:p w14:paraId="7B6CDAD7" w14:textId="082F2623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Profesionales de Humanización</w:t>
            </w:r>
          </w:p>
        </w:tc>
        <w:tc>
          <w:tcPr>
            <w:tcW w:w="1701" w:type="dxa"/>
            <w:vAlign w:val="center"/>
          </w:tcPr>
          <w:p w14:paraId="1A146E6E" w14:textId="13D6C9DC" w:rsidR="00CA6B0C" w:rsidRDefault="00CA6B0C" w:rsidP="00B573F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42,8 %</w:t>
            </w:r>
          </w:p>
        </w:tc>
        <w:tc>
          <w:tcPr>
            <w:tcW w:w="3304" w:type="dxa"/>
            <w:vAlign w:val="center"/>
          </w:tcPr>
          <w:p w14:paraId="1CDD4369" w14:textId="1679D297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 xml:space="preserve">Cobertura en </w:t>
            </w:r>
            <w:r w:rsidR="00B573FA">
              <w:rPr>
                <w:rFonts w:ascii="Arial" w:hAnsi="Arial" w:cs="Arial"/>
                <w:sz w:val="20"/>
                <w:szCs w:val="20"/>
              </w:rPr>
              <w:t>más del 80% de los servicios asistenciales y administrativo</w:t>
            </w:r>
            <w:r w:rsidRPr="00574279">
              <w:rPr>
                <w:rFonts w:ascii="Arial" w:hAnsi="Arial" w:cs="Arial"/>
                <w:sz w:val="20"/>
                <w:szCs w:val="20"/>
              </w:rPr>
              <w:t>s</w:t>
            </w:r>
          </w:p>
        </w:tc>
      </w:tr>
      <w:tr w:rsidR="00CA6B0C" w14:paraId="5A8A4D2A" w14:textId="77777777" w:rsidTr="00CA6B0C">
        <w:tc>
          <w:tcPr>
            <w:tcW w:w="1980" w:type="dxa"/>
            <w:vAlign w:val="center"/>
          </w:tcPr>
          <w:p w14:paraId="30B01614" w14:textId="605FFC3E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Incentivos y reconocimientos a colaboradores</w:t>
            </w:r>
          </w:p>
        </w:tc>
        <w:tc>
          <w:tcPr>
            <w:tcW w:w="1843" w:type="dxa"/>
            <w:vAlign w:val="center"/>
          </w:tcPr>
          <w:p w14:paraId="6E4BC7F7" w14:textId="5CA772A6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Gerencia / Subgerencia</w:t>
            </w:r>
            <w:r w:rsidR="00B573FA">
              <w:rPr>
                <w:rFonts w:ascii="Arial" w:hAnsi="Arial" w:cs="Arial"/>
                <w:sz w:val="20"/>
                <w:szCs w:val="20"/>
              </w:rPr>
              <w:t xml:space="preserve"> Administrativa / Profesional especializada gestión de calidad</w:t>
            </w:r>
          </w:p>
        </w:tc>
        <w:tc>
          <w:tcPr>
            <w:tcW w:w="1701" w:type="dxa"/>
            <w:vAlign w:val="center"/>
          </w:tcPr>
          <w:p w14:paraId="6C43529A" w14:textId="47A7744D" w:rsidR="00CA6B0C" w:rsidRDefault="00CA6B0C" w:rsidP="00B573F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16,6 %</w:t>
            </w:r>
          </w:p>
        </w:tc>
        <w:tc>
          <w:tcPr>
            <w:tcW w:w="3304" w:type="dxa"/>
            <w:vAlign w:val="center"/>
          </w:tcPr>
          <w:p w14:paraId="6DC4D228" w14:textId="2E3AFF8E" w:rsidR="00CA6B0C" w:rsidRDefault="00B573FA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Reconocimiento al personal de La Montañita por su colaboración y solidaridad frente a emergencias ambientales</w:t>
            </w:r>
          </w:p>
        </w:tc>
      </w:tr>
      <w:tr w:rsidR="00CA6B0C" w14:paraId="66C64F57" w14:textId="77777777" w:rsidTr="00CA6B0C">
        <w:tc>
          <w:tcPr>
            <w:tcW w:w="1980" w:type="dxa"/>
            <w:vAlign w:val="center"/>
          </w:tcPr>
          <w:p w14:paraId="6DC3B826" w14:textId="02DD70F6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Socialización de la Política de Humanización</w:t>
            </w:r>
          </w:p>
        </w:tc>
        <w:tc>
          <w:tcPr>
            <w:tcW w:w="1843" w:type="dxa"/>
            <w:vAlign w:val="center"/>
          </w:tcPr>
          <w:p w14:paraId="087C6BAA" w14:textId="044333A9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Profesionales de Humanización</w:t>
            </w:r>
          </w:p>
        </w:tc>
        <w:tc>
          <w:tcPr>
            <w:tcW w:w="1701" w:type="dxa"/>
            <w:vAlign w:val="center"/>
          </w:tcPr>
          <w:p w14:paraId="283B14ED" w14:textId="212186E8" w:rsidR="00CA6B0C" w:rsidRDefault="00CA6B0C" w:rsidP="00B573F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55,5 %</w:t>
            </w:r>
          </w:p>
        </w:tc>
        <w:tc>
          <w:tcPr>
            <w:tcW w:w="3304" w:type="dxa"/>
            <w:vAlign w:val="center"/>
          </w:tcPr>
          <w:p w14:paraId="7D9E9C77" w14:textId="1E4138B5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Ampliar cobertura en turnos nocturnos y fines de semana.</w:t>
            </w:r>
          </w:p>
        </w:tc>
      </w:tr>
      <w:tr w:rsidR="00CA6B0C" w14:paraId="3ADEF849" w14:textId="77777777" w:rsidTr="00CA6B0C">
        <w:tc>
          <w:tcPr>
            <w:tcW w:w="1980" w:type="dxa"/>
            <w:vAlign w:val="center"/>
          </w:tcPr>
          <w:p w14:paraId="24EBB05F" w14:textId="47293874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Inducción y reinducción</w:t>
            </w:r>
          </w:p>
        </w:tc>
        <w:tc>
          <w:tcPr>
            <w:tcW w:w="1843" w:type="dxa"/>
            <w:vAlign w:val="center"/>
          </w:tcPr>
          <w:p w14:paraId="00D9E65C" w14:textId="1367A148" w:rsidR="00CA6B0C" w:rsidRDefault="00CA6B0C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Profesionales de Humanización</w:t>
            </w:r>
          </w:p>
        </w:tc>
        <w:tc>
          <w:tcPr>
            <w:tcW w:w="1701" w:type="dxa"/>
            <w:vAlign w:val="center"/>
          </w:tcPr>
          <w:p w14:paraId="42671397" w14:textId="09A30EF1" w:rsidR="00CA6B0C" w:rsidRDefault="00CA6B0C" w:rsidP="00B573F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74279">
              <w:rPr>
                <w:rFonts w:ascii="Arial" w:hAnsi="Arial" w:cs="Arial"/>
                <w:sz w:val="20"/>
                <w:szCs w:val="20"/>
              </w:rPr>
              <w:t>63,6 %</w:t>
            </w:r>
          </w:p>
        </w:tc>
        <w:tc>
          <w:tcPr>
            <w:tcW w:w="3304" w:type="dxa"/>
            <w:vAlign w:val="center"/>
          </w:tcPr>
          <w:p w14:paraId="07675C3B" w14:textId="29F77475" w:rsidR="00CA6B0C" w:rsidRDefault="00B573FA" w:rsidP="00B573F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Cumplimiento </w:t>
            </w:r>
            <w:r w:rsidR="00CA6B0C" w:rsidRPr="00574279">
              <w:rPr>
                <w:rFonts w:ascii="Arial" w:hAnsi="Arial" w:cs="Arial"/>
                <w:sz w:val="20"/>
                <w:szCs w:val="20"/>
              </w:rPr>
              <w:t>mensual, alta participación de nuevo personal.</w:t>
            </w:r>
          </w:p>
        </w:tc>
      </w:tr>
    </w:tbl>
    <w:p w14:paraId="32D43F84" w14:textId="77777777" w:rsidR="00CA6B0C" w:rsidRPr="00574279" w:rsidRDefault="00CA6B0C" w:rsidP="004F28F6">
      <w:pPr>
        <w:rPr>
          <w:rFonts w:ascii="Arial" w:hAnsi="Arial" w:cs="Arial"/>
          <w:sz w:val="20"/>
          <w:szCs w:val="20"/>
        </w:rPr>
      </w:pPr>
    </w:p>
    <w:p w14:paraId="7378E2CF" w14:textId="0A75696F" w:rsidR="004F28F6" w:rsidRPr="00574279" w:rsidRDefault="004F28F6" w:rsidP="004F28F6">
      <w:pPr>
        <w:pStyle w:val="Ttulo3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4. Hallazgos </w:t>
      </w:r>
      <w:r w:rsidR="00B573FA">
        <w:rPr>
          <w:rFonts w:ascii="Arial" w:hAnsi="Arial" w:cs="Arial"/>
          <w:sz w:val="20"/>
          <w:szCs w:val="20"/>
        </w:rPr>
        <w:t>c</w:t>
      </w:r>
      <w:r w:rsidRPr="00574279">
        <w:rPr>
          <w:rFonts w:ascii="Arial" w:hAnsi="Arial" w:cs="Arial"/>
          <w:sz w:val="20"/>
          <w:szCs w:val="20"/>
        </w:rPr>
        <w:t xml:space="preserve">ríticos y </w:t>
      </w:r>
      <w:r w:rsidR="00B573FA">
        <w:rPr>
          <w:rFonts w:ascii="Arial" w:hAnsi="Arial" w:cs="Arial"/>
          <w:sz w:val="20"/>
          <w:szCs w:val="20"/>
        </w:rPr>
        <w:t>o</w:t>
      </w:r>
      <w:r w:rsidRPr="00574279">
        <w:rPr>
          <w:rFonts w:ascii="Arial" w:hAnsi="Arial" w:cs="Arial"/>
          <w:sz w:val="20"/>
          <w:szCs w:val="20"/>
        </w:rPr>
        <w:t xml:space="preserve">portunidades de </w:t>
      </w:r>
      <w:r w:rsidR="00B573FA">
        <w:rPr>
          <w:rFonts w:ascii="Arial" w:hAnsi="Arial" w:cs="Arial"/>
          <w:sz w:val="20"/>
          <w:szCs w:val="20"/>
        </w:rPr>
        <w:t>m</w:t>
      </w:r>
      <w:r w:rsidRPr="00574279">
        <w:rPr>
          <w:rFonts w:ascii="Arial" w:hAnsi="Arial" w:cs="Arial"/>
          <w:sz w:val="20"/>
          <w:szCs w:val="20"/>
        </w:rPr>
        <w:t>ejora</w:t>
      </w:r>
    </w:p>
    <w:p w14:paraId="0A662B03" w14:textId="64B3447B" w:rsidR="004F28F6" w:rsidRPr="00574279" w:rsidRDefault="004F28F6" w:rsidP="004F28F6">
      <w:pPr>
        <w:pStyle w:val="NormalWeb"/>
        <w:numPr>
          <w:ilvl w:val="0"/>
          <w:numId w:val="48"/>
        </w:numPr>
        <w:rPr>
          <w:rFonts w:ascii="Arial" w:hAnsi="Arial" w:cs="Arial"/>
          <w:sz w:val="20"/>
          <w:szCs w:val="20"/>
        </w:rPr>
      </w:pP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Seguimiento de satisfacción del usuario</w:t>
      </w:r>
      <w:r w:rsidR="00B573FA">
        <w:rPr>
          <w:rStyle w:val="Textoennegrita"/>
          <w:rFonts w:ascii="Arial" w:hAnsi="Arial" w:cs="Arial"/>
          <w:b w:val="0"/>
          <w:sz w:val="20"/>
          <w:szCs w:val="20"/>
        </w:rPr>
        <w:t>,</w:t>
      </w:r>
      <w:r w:rsidRPr="00574279">
        <w:rPr>
          <w:rFonts w:ascii="Arial" w:hAnsi="Arial" w:cs="Arial"/>
          <w:sz w:val="20"/>
          <w:szCs w:val="20"/>
        </w:rPr>
        <w:t xml:space="preserve"> </w:t>
      </w:r>
      <w:r w:rsidR="00B573FA">
        <w:rPr>
          <w:rFonts w:ascii="Arial" w:hAnsi="Arial" w:cs="Arial"/>
          <w:sz w:val="20"/>
          <w:szCs w:val="20"/>
        </w:rPr>
        <w:t xml:space="preserve">se </w:t>
      </w:r>
      <w:r w:rsidRPr="00574279">
        <w:rPr>
          <w:rFonts w:ascii="Arial" w:hAnsi="Arial" w:cs="Arial"/>
          <w:sz w:val="20"/>
          <w:szCs w:val="20"/>
        </w:rPr>
        <w:t xml:space="preserve">requiere </w:t>
      </w:r>
      <w:r w:rsidR="00B573FA">
        <w:rPr>
          <w:rFonts w:ascii="Arial" w:hAnsi="Arial" w:cs="Arial"/>
          <w:sz w:val="20"/>
          <w:szCs w:val="20"/>
        </w:rPr>
        <w:t>que también se motive al usuario para que genere felicitaciones en los casos en que el servicio dado ha sido excepcional</w:t>
      </w:r>
      <w:r w:rsidRPr="00574279">
        <w:rPr>
          <w:rFonts w:ascii="Arial" w:hAnsi="Arial" w:cs="Arial"/>
          <w:sz w:val="20"/>
          <w:szCs w:val="20"/>
        </w:rPr>
        <w:t>.</w:t>
      </w:r>
    </w:p>
    <w:p w14:paraId="0C8CD90D" w14:textId="650DBA91" w:rsidR="004F28F6" w:rsidRPr="00574279" w:rsidRDefault="004F28F6" w:rsidP="00B573FA">
      <w:pPr>
        <w:pStyle w:val="NormalWeb"/>
        <w:numPr>
          <w:ilvl w:val="0"/>
          <w:numId w:val="48"/>
        </w:numPr>
        <w:jc w:val="both"/>
        <w:rPr>
          <w:rFonts w:ascii="Arial" w:hAnsi="Arial" w:cs="Arial"/>
          <w:sz w:val="20"/>
          <w:szCs w:val="20"/>
        </w:rPr>
      </w:pP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Algunos casos de desinformación</w:t>
      </w:r>
      <w:r w:rsidRPr="00574279">
        <w:rPr>
          <w:rFonts w:ascii="Arial" w:hAnsi="Arial" w:cs="Arial"/>
          <w:sz w:val="20"/>
          <w:szCs w:val="20"/>
        </w:rPr>
        <w:t xml:space="preserve"> persisten en acompañantes</w:t>
      </w:r>
      <w:r w:rsidR="00B573FA">
        <w:rPr>
          <w:rFonts w:ascii="Arial" w:hAnsi="Arial" w:cs="Arial"/>
          <w:sz w:val="20"/>
          <w:szCs w:val="20"/>
        </w:rPr>
        <w:t>. No tienen claro que al igual de tener derechos, tienen también unos deberes que cumplir.</w:t>
      </w:r>
    </w:p>
    <w:p w14:paraId="09332DDE" w14:textId="3CC94317" w:rsidR="00B573FA" w:rsidRPr="00574279" w:rsidRDefault="00B573FA" w:rsidP="00B573FA">
      <w:pPr>
        <w:pStyle w:val="Ttulo3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5</w:t>
      </w:r>
      <w:r w:rsidRPr="00574279">
        <w:rPr>
          <w:rFonts w:ascii="Arial" w:hAnsi="Arial" w:cs="Arial"/>
          <w:sz w:val="20"/>
          <w:szCs w:val="20"/>
        </w:rPr>
        <w:t xml:space="preserve">. Articulación </w:t>
      </w:r>
      <w:r>
        <w:rPr>
          <w:rFonts w:ascii="Arial" w:hAnsi="Arial" w:cs="Arial"/>
          <w:sz w:val="20"/>
          <w:szCs w:val="20"/>
        </w:rPr>
        <w:t>i</w:t>
      </w:r>
      <w:r w:rsidRPr="00574279">
        <w:rPr>
          <w:rFonts w:ascii="Arial" w:hAnsi="Arial" w:cs="Arial"/>
          <w:sz w:val="20"/>
          <w:szCs w:val="20"/>
        </w:rPr>
        <w:t>nter</w:t>
      </w:r>
      <w:r>
        <w:rPr>
          <w:rFonts w:ascii="Arial" w:hAnsi="Arial" w:cs="Arial"/>
          <w:sz w:val="20"/>
          <w:szCs w:val="20"/>
        </w:rPr>
        <w:t>-</w:t>
      </w:r>
      <w:r w:rsidRPr="00574279">
        <w:rPr>
          <w:rFonts w:ascii="Arial" w:hAnsi="Arial" w:cs="Arial"/>
          <w:sz w:val="20"/>
          <w:szCs w:val="20"/>
        </w:rPr>
        <w:t>áreas</w:t>
      </w:r>
    </w:p>
    <w:p w14:paraId="0B734B95" w14:textId="77777777" w:rsidR="00B573FA" w:rsidRPr="00574279" w:rsidRDefault="00B573FA" w:rsidP="00B573FA">
      <w:pPr>
        <w:pStyle w:val="NormalWeb"/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Se ha realizado </w:t>
      </w: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acompañamiento en las salidas de salud ocupacional de la Unidad Mental</w:t>
      </w:r>
      <w:r w:rsidRPr="00574279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al igual que con la</w:t>
      </w:r>
      <w:r w:rsidRPr="00574279">
        <w:rPr>
          <w:rFonts w:ascii="Arial" w:hAnsi="Arial" w:cs="Arial"/>
          <w:sz w:val="20"/>
          <w:szCs w:val="20"/>
        </w:rPr>
        <w:t xml:space="preserve"> </w:t>
      </w: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Coordinación de Enfermería</w:t>
      </w:r>
      <w:r w:rsidRPr="00574279">
        <w:rPr>
          <w:rFonts w:ascii="Arial" w:hAnsi="Arial" w:cs="Arial"/>
          <w:sz w:val="20"/>
          <w:szCs w:val="20"/>
        </w:rPr>
        <w:t>, garantizando un enfoque integral en el cuidado de los colaboradores y fortaleciendo el compromiso institucional con el bienestar psicosocial.</w:t>
      </w:r>
    </w:p>
    <w:p w14:paraId="59EA444B" w14:textId="289F2885" w:rsidR="004F28F6" w:rsidRPr="00574279" w:rsidRDefault="00B573FA" w:rsidP="004F28F6">
      <w:pPr>
        <w:pStyle w:val="Ttulo3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6</w:t>
      </w:r>
      <w:r w:rsidR="004F28F6" w:rsidRPr="00574279">
        <w:rPr>
          <w:rFonts w:ascii="Arial" w:hAnsi="Arial" w:cs="Arial"/>
          <w:sz w:val="20"/>
          <w:szCs w:val="20"/>
        </w:rPr>
        <w:t xml:space="preserve">. Conclusiones </w:t>
      </w:r>
      <w:r>
        <w:rPr>
          <w:rFonts w:ascii="Arial" w:hAnsi="Arial" w:cs="Arial"/>
          <w:sz w:val="20"/>
          <w:szCs w:val="20"/>
        </w:rPr>
        <w:t>g</w:t>
      </w:r>
      <w:r w:rsidR="004F28F6" w:rsidRPr="00574279">
        <w:rPr>
          <w:rFonts w:ascii="Arial" w:hAnsi="Arial" w:cs="Arial"/>
          <w:sz w:val="20"/>
          <w:szCs w:val="20"/>
        </w:rPr>
        <w:t>erenciales</w:t>
      </w:r>
    </w:p>
    <w:p w14:paraId="0B4AD428" w14:textId="77777777" w:rsidR="004F28F6" w:rsidRPr="00574279" w:rsidRDefault="004F28F6" w:rsidP="00B573FA">
      <w:pPr>
        <w:pStyle w:val="NormalWeb"/>
        <w:numPr>
          <w:ilvl w:val="0"/>
          <w:numId w:val="49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El avance hasta agosto muestra </w:t>
      </w: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una tendencia positiva en el cumplimiento de metas</w:t>
      </w:r>
      <w:r w:rsidRPr="00574279">
        <w:rPr>
          <w:rFonts w:ascii="Arial" w:hAnsi="Arial" w:cs="Arial"/>
          <w:sz w:val="20"/>
          <w:szCs w:val="20"/>
        </w:rPr>
        <w:t>, lo que contribuye a fortalecer la cultura de humanización.</w:t>
      </w:r>
    </w:p>
    <w:p w14:paraId="50B9AD04" w14:textId="77777777" w:rsidR="004F28F6" w:rsidRPr="00574279" w:rsidRDefault="004F28F6" w:rsidP="00B573FA">
      <w:pPr>
        <w:pStyle w:val="NormalWeb"/>
        <w:numPr>
          <w:ilvl w:val="0"/>
          <w:numId w:val="49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Las acciones implementadas han reducido reclamaciones y generado </w:t>
      </w: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mayor satisfacción percibida</w:t>
      </w:r>
      <w:r w:rsidRPr="00574279">
        <w:rPr>
          <w:rFonts w:ascii="Arial" w:hAnsi="Arial" w:cs="Arial"/>
          <w:sz w:val="20"/>
          <w:szCs w:val="20"/>
        </w:rPr>
        <w:t xml:space="preserve"> por los usuarios.</w:t>
      </w:r>
    </w:p>
    <w:p w14:paraId="7E2F4BEA" w14:textId="77777777" w:rsidR="004F28F6" w:rsidRPr="00574279" w:rsidRDefault="004F28F6" w:rsidP="00B573FA">
      <w:pPr>
        <w:pStyle w:val="NormalWeb"/>
        <w:numPr>
          <w:ilvl w:val="0"/>
          <w:numId w:val="49"/>
        </w:numPr>
        <w:jc w:val="both"/>
        <w:rPr>
          <w:rFonts w:ascii="Arial" w:hAnsi="Arial" w:cs="Arial"/>
          <w:sz w:val="20"/>
          <w:szCs w:val="20"/>
        </w:rPr>
      </w:pPr>
      <w:r w:rsidRPr="00574279">
        <w:rPr>
          <w:rFonts w:ascii="Arial" w:hAnsi="Arial" w:cs="Arial"/>
          <w:sz w:val="20"/>
          <w:szCs w:val="20"/>
        </w:rPr>
        <w:t xml:space="preserve">Aún existen retos en </w:t>
      </w: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comunicación continua</w:t>
      </w:r>
      <w:r w:rsidRPr="00574279">
        <w:rPr>
          <w:rFonts w:ascii="Arial" w:hAnsi="Arial" w:cs="Arial"/>
          <w:sz w:val="20"/>
          <w:szCs w:val="20"/>
        </w:rPr>
        <w:t>, especialmente en momentos de mayor afluencia de pacientes.</w:t>
      </w:r>
    </w:p>
    <w:p w14:paraId="0FDFC163" w14:textId="0DA068F2" w:rsidR="004F28F6" w:rsidRPr="00574279" w:rsidRDefault="00B573FA" w:rsidP="004F28F6">
      <w:pPr>
        <w:pStyle w:val="Ttulo3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7</w:t>
      </w:r>
      <w:r w:rsidR="004F28F6" w:rsidRPr="00574279">
        <w:rPr>
          <w:rFonts w:ascii="Arial" w:hAnsi="Arial" w:cs="Arial"/>
          <w:sz w:val="20"/>
          <w:szCs w:val="20"/>
        </w:rPr>
        <w:t xml:space="preserve">. Recomendaciones </w:t>
      </w:r>
      <w:r>
        <w:rPr>
          <w:rFonts w:ascii="Arial" w:hAnsi="Arial" w:cs="Arial"/>
          <w:sz w:val="20"/>
          <w:szCs w:val="20"/>
        </w:rPr>
        <w:t>e</w:t>
      </w:r>
      <w:r w:rsidR="004F28F6" w:rsidRPr="00574279">
        <w:rPr>
          <w:rFonts w:ascii="Arial" w:hAnsi="Arial" w:cs="Arial"/>
          <w:sz w:val="20"/>
          <w:szCs w:val="20"/>
        </w:rPr>
        <w:t xml:space="preserve">stratégicas para el </w:t>
      </w:r>
      <w:r>
        <w:rPr>
          <w:rFonts w:ascii="Arial" w:hAnsi="Arial" w:cs="Arial"/>
          <w:sz w:val="20"/>
          <w:szCs w:val="20"/>
        </w:rPr>
        <w:t>r</w:t>
      </w:r>
      <w:r w:rsidR="004F28F6" w:rsidRPr="00574279">
        <w:rPr>
          <w:rFonts w:ascii="Arial" w:hAnsi="Arial" w:cs="Arial"/>
          <w:sz w:val="20"/>
          <w:szCs w:val="20"/>
        </w:rPr>
        <w:t xml:space="preserve">esto del </w:t>
      </w:r>
      <w:r>
        <w:rPr>
          <w:rFonts w:ascii="Arial" w:hAnsi="Arial" w:cs="Arial"/>
          <w:sz w:val="20"/>
          <w:szCs w:val="20"/>
        </w:rPr>
        <w:t>a</w:t>
      </w:r>
      <w:r w:rsidR="004F28F6" w:rsidRPr="00574279">
        <w:rPr>
          <w:rFonts w:ascii="Arial" w:hAnsi="Arial" w:cs="Arial"/>
          <w:sz w:val="20"/>
          <w:szCs w:val="20"/>
        </w:rPr>
        <w:t>ño</w:t>
      </w:r>
    </w:p>
    <w:p w14:paraId="58BA1600" w14:textId="77777777" w:rsidR="004F28F6" w:rsidRPr="00574279" w:rsidRDefault="004F28F6" w:rsidP="004F28F6">
      <w:pPr>
        <w:pStyle w:val="NormalWeb"/>
        <w:numPr>
          <w:ilvl w:val="0"/>
          <w:numId w:val="50"/>
        </w:numPr>
        <w:rPr>
          <w:rFonts w:ascii="Arial" w:hAnsi="Arial" w:cs="Arial"/>
          <w:sz w:val="20"/>
          <w:szCs w:val="20"/>
        </w:rPr>
      </w:pP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Reforzar la estrategia de educación a usuarios y familias</w:t>
      </w:r>
      <w:r w:rsidRPr="00574279">
        <w:rPr>
          <w:rFonts w:ascii="Arial" w:hAnsi="Arial" w:cs="Arial"/>
          <w:sz w:val="20"/>
          <w:szCs w:val="20"/>
        </w:rPr>
        <w:t xml:space="preserve"> mediante videos cortos y carteleras informativas.</w:t>
      </w:r>
    </w:p>
    <w:p w14:paraId="75EAD25E" w14:textId="77777777" w:rsidR="004F28F6" w:rsidRPr="00574279" w:rsidRDefault="004F28F6" w:rsidP="004F28F6">
      <w:pPr>
        <w:pStyle w:val="NormalWeb"/>
        <w:numPr>
          <w:ilvl w:val="0"/>
          <w:numId w:val="50"/>
        </w:numPr>
        <w:rPr>
          <w:rFonts w:ascii="Arial" w:hAnsi="Arial" w:cs="Arial"/>
          <w:sz w:val="20"/>
          <w:szCs w:val="20"/>
        </w:rPr>
      </w:pP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Ampliar los incentivos</w:t>
      </w:r>
      <w:r w:rsidRPr="00574279">
        <w:rPr>
          <w:rFonts w:ascii="Arial" w:hAnsi="Arial" w:cs="Arial"/>
          <w:sz w:val="20"/>
          <w:szCs w:val="20"/>
        </w:rPr>
        <w:t xml:space="preserve"> para el personal asistencial, generando mayor motivación.</w:t>
      </w:r>
    </w:p>
    <w:p w14:paraId="4C954E38" w14:textId="77777777" w:rsidR="004F28F6" w:rsidRPr="00574279" w:rsidRDefault="004F28F6" w:rsidP="004F28F6">
      <w:pPr>
        <w:pStyle w:val="NormalWeb"/>
        <w:numPr>
          <w:ilvl w:val="0"/>
          <w:numId w:val="50"/>
        </w:numPr>
        <w:rPr>
          <w:rFonts w:ascii="Arial" w:hAnsi="Arial" w:cs="Arial"/>
          <w:sz w:val="20"/>
          <w:szCs w:val="20"/>
        </w:rPr>
      </w:pPr>
      <w:r w:rsidRPr="00B573FA">
        <w:rPr>
          <w:rStyle w:val="Textoennegrita"/>
          <w:rFonts w:ascii="Arial" w:hAnsi="Arial" w:cs="Arial"/>
          <w:b w:val="0"/>
          <w:sz w:val="20"/>
          <w:szCs w:val="20"/>
        </w:rPr>
        <w:t>Fortalecer la retroalimentación en tiempo real</w:t>
      </w:r>
      <w:r w:rsidRPr="00574279">
        <w:rPr>
          <w:rFonts w:ascii="Arial" w:hAnsi="Arial" w:cs="Arial"/>
          <w:sz w:val="20"/>
          <w:szCs w:val="20"/>
        </w:rPr>
        <w:t xml:space="preserve"> ante eventos de trato inadecuado.</w:t>
      </w:r>
    </w:p>
    <w:p w14:paraId="5EACC34B" w14:textId="125701E7" w:rsidR="00D55E46" w:rsidRDefault="0072061E" w:rsidP="00D55E46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Cordialmente,</w:t>
      </w:r>
    </w:p>
    <w:p w14:paraId="06E54415" w14:textId="77777777" w:rsidR="0072061E" w:rsidRPr="00EF5694" w:rsidRDefault="0072061E" w:rsidP="0072061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EF5694">
        <w:rPr>
          <w:rFonts w:ascii="Arial" w:hAnsi="Arial" w:cs="Arial"/>
          <w:sz w:val="20"/>
          <w:szCs w:val="20"/>
        </w:rPr>
        <w:lastRenderedPageBreak/>
        <w:t xml:space="preserve">               </w:t>
      </w:r>
      <w:r w:rsidRPr="00EF5694">
        <w:rPr>
          <w:rFonts w:ascii="Arial" w:eastAsia="Times New Roman" w:hAnsi="Arial" w:cs="Arial"/>
          <w:noProof/>
          <w:color w:val="000000"/>
          <w:sz w:val="20"/>
          <w:szCs w:val="20"/>
        </w:rPr>
        <w:drawing>
          <wp:anchor distT="0" distB="0" distL="114300" distR="114300" simplePos="0" relativeHeight="251659264" behindDoc="1" locked="0" layoutInCell="1" allowOverlap="1" wp14:anchorId="0AF8A616" wp14:editId="00085A49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584174" cy="341906"/>
            <wp:effectExtent l="0" t="0" r="6985" b="127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174" cy="341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18085" w14:textId="77777777" w:rsidR="0072061E" w:rsidRPr="00EF5694" w:rsidRDefault="0072061E" w:rsidP="0072061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14:paraId="315C2C35" w14:textId="77777777" w:rsidR="0072061E" w:rsidRPr="00EF5694" w:rsidRDefault="0072061E" w:rsidP="0072061E">
      <w:pPr>
        <w:spacing w:after="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EF5694">
        <w:rPr>
          <w:rFonts w:ascii="Arial" w:hAnsi="Arial" w:cs="Arial"/>
          <w:b/>
          <w:sz w:val="20"/>
          <w:szCs w:val="20"/>
        </w:rPr>
        <w:t>Viviana Patricia Moncayo Cerón</w:t>
      </w:r>
    </w:p>
    <w:p w14:paraId="3818C871" w14:textId="77777777" w:rsidR="0072061E" w:rsidRPr="00EF5694" w:rsidRDefault="0072061E" w:rsidP="0072061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EF5694">
        <w:rPr>
          <w:rFonts w:ascii="Arial" w:hAnsi="Arial" w:cs="Arial"/>
          <w:sz w:val="20"/>
          <w:szCs w:val="20"/>
        </w:rPr>
        <w:t>Profesional especializado gestión de calidad</w:t>
      </w:r>
    </w:p>
    <w:p w14:paraId="29CE7310" w14:textId="77777777" w:rsidR="0072061E" w:rsidRPr="00EF5694" w:rsidRDefault="0072061E" w:rsidP="0072061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EF5694">
        <w:rPr>
          <w:rFonts w:ascii="Arial" w:hAnsi="Arial" w:cs="Arial"/>
          <w:sz w:val="20"/>
          <w:szCs w:val="20"/>
        </w:rPr>
        <w:t xml:space="preserve">             </w:t>
      </w:r>
    </w:p>
    <w:p w14:paraId="702108BF" w14:textId="77777777" w:rsidR="0072061E" w:rsidRPr="0072061E" w:rsidRDefault="0072061E" w:rsidP="0072061E">
      <w:pPr>
        <w:spacing w:after="0" w:line="240" w:lineRule="auto"/>
        <w:jc w:val="both"/>
        <w:rPr>
          <w:rFonts w:ascii="Arial" w:hAnsi="Arial" w:cs="Arial"/>
          <w:sz w:val="16"/>
          <w:szCs w:val="20"/>
        </w:rPr>
      </w:pPr>
      <w:r w:rsidRPr="0072061E">
        <w:rPr>
          <w:rFonts w:ascii="Arial" w:hAnsi="Arial" w:cs="Arial"/>
          <w:sz w:val="16"/>
          <w:szCs w:val="20"/>
        </w:rPr>
        <w:t xml:space="preserve">Proyectó: </w:t>
      </w:r>
      <w:r w:rsidRPr="0072061E">
        <w:rPr>
          <w:rFonts w:ascii="Arial" w:hAnsi="Arial" w:cs="Arial"/>
          <w:sz w:val="16"/>
          <w:szCs w:val="20"/>
        </w:rPr>
        <w:tab/>
        <w:t>Oscar Romero Olmos</w:t>
      </w:r>
    </w:p>
    <w:p w14:paraId="3E5982B8" w14:textId="77777777" w:rsidR="0072061E" w:rsidRPr="0072061E" w:rsidRDefault="0072061E" w:rsidP="0072061E">
      <w:pPr>
        <w:spacing w:after="0" w:line="240" w:lineRule="auto"/>
        <w:rPr>
          <w:rFonts w:ascii="Arial" w:hAnsi="Arial" w:cs="Arial"/>
          <w:sz w:val="16"/>
          <w:szCs w:val="20"/>
          <w:lang w:val="es-ES"/>
        </w:rPr>
      </w:pPr>
      <w:r w:rsidRPr="0072061E">
        <w:rPr>
          <w:rFonts w:ascii="Arial" w:hAnsi="Arial" w:cs="Arial"/>
          <w:sz w:val="16"/>
          <w:szCs w:val="20"/>
        </w:rPr>
        <w:t>Revisó:</w:t>
      </w:r>
      <w:r w:rsidRPr="0072061E">
        <w:rPr>
          <w:rFonts w:ascii="Arial" w:hAnsi="Arial" w:cs="Arial"/>
          <w:sz w:val="16"/>
          <w:szCs w:val="20"/>
        </w:rPr>
        <w:tab/>
      </w:r>
      <w:r w:rsidRPr="0072061E">
        <w:rPr>
          <w:rFonts w:ascii="Arial" w:hAnsi="Arial" w:cs="Arial"/>
          <w:sz w:val="16"/>
          <w:szCs w:val="20"/>
        </w:rPr>
        <w:tab/>
        <w:t>Viviana P. Moncayo Cerón</w:t>
      </w:r>
      <w:r w:rsidRPr="0072061E">
        <w:rPr>
          <w:rFonts w:ascii="Arial" w:hAnsi="Arial" w:cs="Arial"/>
          <w:sz w:val="16"/>
          <w:szCs w:val="20"/>
        </w:rPr>
        <w:tab/>
      </w:r>
    </w:p>
    <w:p w14:paraId="75C9C048" w14:textId="0C112C7B" w:rsidR="0072061E" w:rsidRDefault="0072061E" w:rsidP="0072061E">
      <w:pPr>
        <w:pStyle w:val="NormalWeb"/>
        <w:jc w:val="both"/>
        <w:rPr>
          <w:rStyle w:val="Textoennegrita"/>
          <w:rFonts w:ascii="Arial" w:hAnsi="Arial" w:cs="Arial"/>
          <w:sz w:val="20"/>
          <w:szCs w:val="20"/>
        </w:rPr>
      </w:pPr>
      <w:r>
        <w:rPr>
          <w:rStyle w:val="Textoennegrita"/>
          <w:rFonts w:ascii="Arial" w:hAnsi="Arial" w:cs="Arial"/>
          <w:sz w:val="20"/>
          <w:szCs w:val="20"/>
        </w:rPr>
        <w:t>Anexos</w:t>
      </w:r>
    </w:p>
    <w:p w14:paraId="7D9F62C6" w14:textId="567E6159" w:rsidR="000C70AB" w:rsidRPr="000C70AB" w:rsidRDefault="000C70AB" w:rsidP="0072061E">
      <w:pPr>
        <w:pStyle w:val="NormalWeb"/>
        <w:jc w:val="both"/>
        <w:rPr>
          <w:rStyle w:val="Textoennegrita"/>
          <w:rFonts w:ascii="Arial" w:hAnsi="Arial" w:cs="Arial"/>
          <w:b w:val="0"/>
          <w:sz w:val="20"/>
          <w:szCs w:val="20"/>
        </w:rPr>
      </w:pPr>
      <w:r w:rsidRPr="000C70AB">
        <w:rPr>
          <w:rStyle w:val="Textoennegrita"/>
          <w:rFonts w:ascii="Arial" w:hAnsi="Arial" w:cs="Arial"/>
          <w:b w:val="0"/>
          <w:sz w:val="20"/>
          <w:szCs w:val="20"/>
        </w:rPr>
        <w:t>Fotografía No. 1. Mo</w:t>
      </w:r>
      <w:r>
        <w:rPr>
          <w:rStyle w:val="Textoennegrita"/>
          <w:rFonts w:ascii="Arial" w:hAnsi="Arial" w:cs="Arial"/>
          <w:b w:val="0"/>
          <w:sz w:val="20"/>
          <w:szCs w:val="20"/>
        </w:rPr>
        <w:t>nitoreo del proceso de atención a los pacientes</w:t>
      </w:r>
    </w:p>
    <w:p w14:paraId="09E84DD3" w14:textId="0ED504C0" w:rsidR="00C566F0" w:rsidRDefault="00C566F0" w:rsidP="0072061E">
      <w:pPr>
        <w:pStyle w:val="NormalWeb"/>
        <w:jc w:val="both"/>
        <w:rPr>
          <w:rStyle w:val="Textoennegrita"/>
          <w:rFonts w:ascii="Arial" w:hAnsi="Arial" w:cs="Arial"/>
          <w:sz w:val="20"/>
          <w:szCs w:val="20"/>
        </w:rPr>
      </w:pPr>
      <w:r>
        <w:rPr>
          <w:rStyle w:val="Textoennegrita"/>
          <w:rFonts w:ascii="Arial" w:hAnsi="Arial" w:cs="Arial"/>
          <w:noProof/>
          <w:sz w:val="20"/>
          <w:szCs w:val="20"/>
        </w:rPr>
        <w:drawing>
          <wp:inline distT="0" distB="0" distL="0" distR="0" wp14:anchorId="154DB687" wp14:editId="3E6F0BAD">
            <wp:extent cx="3086100" cy="41148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363" cy="4119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3E7AF" w14:textId="057BE551" w:rsidR="000C70AB" w:rsidRDefault="000C70AB" w:rsidP="0072061E">
      <w:pPr>
        <w:pStyle w:val="NormalWeb"/>
        <w:jc w:val="both"/>
        <w:rPr>
          <w:rStyle w:val="Textoennegrita"/>
          <w:rFonts w:ascii="Arial" w:hAnsi="Arial" w:cs="Arial"/>
          <w:sz w:val="20"/>
          <w:szCs w:val="20"/>
        </w:rPr>
      </w:pPr>
    </w:p>
    <w:p w14:paraId="5C4F6B7B" w14:textId="6FAB0517" w:rsidR="000C70AB" w:rsidRPr="000C70AB" w:rsidRDefault="000C70AB" w:rsidP="0072061E">
      <w:pPr>
        <w:pStyle w:val="NormalWeb"/>
        <w:jc w:val="both"/>
        <w:rPr>
          <w:rStyle w:val="Textoennegrita"/>
          <w:rFonts w:ascii="Arial" w:hAnsi="Arial" w:cs="Arial"/>
          <w:b w:val="0"/>
          <w:sz w:val="20"/>
          <w:szCs w:val="20"/>
        </w:rPr>
      </w:pPr>
      <w:r>
        <w:rPr>
          <w:rStyle w:val="Textoennegrita"/>
          <w:rFonts w:ascii="Arial" w:hAnsi="Arial" w:cs="Arial"/>
          <w:b w:val="0"/>
          <w:sz w:val="20"/>
          <w:szCs w:val="20"/>
        </w:rPr>
        <w:t>Fotografía No. 2. Socialización del SIG y Política de Humanización</w:t>
      </w:r>
    </w:p>
    <w:p w14:paraId="302E23DA" w14:textId="62F7B9E5" w:rsidR="000C70AB" w:rsidRDefault="000C70AB" w:rsidP="0072061E">
      <w:pPr>
        <w:pStyle w:val="NormalWeb"/>
        <w:jc w:val="both"/>
        <w:rPr>
          <w:rStyle w:val="Textoennegrita"/>
          <w:rFonts w:ascii="Arial" w:hAnsi="Arial" w:cs="Arial"/>
          <w:sz w:val="20"/>
          <w:szCs w:val="20"/>
        </w:rPr>
      </w:pPr>
      <w:r>
        <w:rPr>
          <w:rStyle w:val="Textoennegrita"/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73803F28" wp14:editId="0773079D">
            <wp:extent cx="4589145" cy="2581393"/>
            <wp:effectExtent l="0" t="0" r="190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236" cy="2596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A3784E" w14:textId="6EC771BE" w:rsidR="000C70AB" w:rsidRPr="000C70AB" w:rsidRDefault="000C70AB" w:rsidP="0072061E">
      <w:pPr>
        <w:pStyle w:val="NormalWeb"/>
        <w:jc w:val="both"/>
        <w:rPr>
          <w:rStyle w:val="Textoennegrita"/>
          <w:rFonts w:ascii="Arial" w:hAnsi="Arial" w:cs="Arial"/>
          <w:b w:val="0"/>
          <w:sz w:val="20"/>
          <w:szCs w:val="20"/>
        </w:rPr>
      </w:pPr>
      <w:r>
        <w:rPr>
          <w:rStyle w:val="Textoennegrita"/>
          <w:rFonts w:ascii="Arial" w:hAnsi="Arial" w:cs="Arial"/>
          <w:b w:val="0"/>
          <w:sz w:val="20"/>
          <w:szCs w:val="20"/>
        </w:rPr>
        <w:t>Fotografía No. 3. Acompañamiento en interpretación del Lenguaje de Señas</w:t>
      </w:r>
    </w:p>
    <w:p w14:paraId="293B3F79" w14:textId="74636FD2" w:rsidR="00C566F0" w:rsidRDefault="00C566F0" w:rsidP="0072061E">
      <w:pPr>
        <w:pStyle w:val="NormalWeb"/>
        <w:jc w:val="both"/>
        <w:rPr>
          <w:rStyle w:val="Textoennegrita"/>
          <w:rFonts w:ascii="Arial" w:hAnsi="Arial" w:cs="Arial"/>
          <w:sz w:val="20"/>
          <w:szCs w:val="20"/>
        </w:rPr>
      </w:pPr>
      <w:r>
        <w:rPr>
          <w:rStyle w:val="Textoennegrita"/>
          <w:rFonts w:ascii="Arial" w:hAnsi="Arial" w:cs="Arial"/>
          <w:noProof/>
          <w:sz w:val="20"/>
          <w:szCs w:val="20"/>
        </w:rPr>
        <w:drawing>
          <wp:inline distT="0" distB="0" distL="0" distR="0" wp14:anchorId="18B9C305" wp14:editId="2A25A715">
            <wp:extent cx="4589779" cy="3442335"/>
            <wp:effectExtent l="0" t="0" r="1905" b="57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161" cy="3449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C5B76A" w14:textId="2D1A152E" w:rsidR="000C70AB" w:rsidRDefault="000C70AB" w:rsidP="0072061E">
      <w:pPr>
        <w:pStyle w:val="NormalWeb"/>
        <w:jc w:val="both"/>
        <w:rPr>
          <w:rStyle w:val="Textoennegrita"/>
          <w:rFonts w:ascii="Arial" w:hAnsi="Arial" w:cs="Arial"/>
          <w:sz w:val="20"/>
          <w:szCs w:val="20"/>
        </w:rPr>
      </w:pPr>
    </w:p>
    <w:p w14:paraId="5CAB5DFA" w14:textId="3541189C" w:rsidR="000C70AB" w:rsidRDefault="000C70AB" w:rsidP="0072061E">
      <w:pPr>
        <w:pStyle w:val="NormalWeb"/>
        <w:jc w:val="both"/>
        <w:rPr>
          <w:rStyle w:val="Textoennegrita"/>
          <w:rFonts w:ascii="Arial" w:hAnsi="Arial" w:cs="Arial"/>
          <w:sz w:val="20"/>
          <w:szCs w:val="20"/>
        </w:rPr>
      </w:pPr>
    </w:p>
    <w:p w14:paraId="1D59FBE1" w14:textId="217EABAF" w:rsidR="000C70AB" w:rsidRPr="000C70AB" w:rsidRDefault="000C70AB" w:rsidP="0072061E">
      <w:pPr>
        <w:pStyle w:val="NormalWeb"/>
        <w:jc w:val="both"/>
        <w:rPr>
          <w:rStyle w:val="Textoennegrita"/>
          <w:rFonts w:ascii="Arial" w:hAnsi="Arial" w:cs="Arial"/>
          <w:b w:val="0"/>
          <w:sz w:val="20"/>
          <w:szCs w:val="20"/>
        </w:rPr>
      </w:pPr>
      <w:r>
        <w:rPr>
          <w:rStyle w:val="Textoennegrita"/>
          <w:rFonts w:ascii="Arial" w:hAnsi="Arial" w:cs="Arial"/>
          <w:b w:val="0"/>
          <w:sz w:val="20"/>
          <w:szCs w:val="20"/>
        </w:rPr>
        <w:t xml:space="preserve">Fotografía No. 4. Aplicación de estrategia de Uso responsable del celular </w:t>
      </w:r>
    </w:p>
    <w:p w14:paraId="3981759F" w14:textId="4B312584" w:rsidR="00C566F0" w:rsidRDefault="00C566F0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4A834329" wp14:editId="07BD0D8A">
            <wp:extent cx="4114800" cy="30861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665" cy="309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EFDD25" w14:textId="0E0EFD71" w:rsidR="000C70AB" w:rsidRPr="000C70AB" w:rsidRDefault="000C70AB" w:rsidP="000C70AB">
      <w:pPr>
        <w:pStyle w:val="NormalWeb"/>
        <w:jc w:val="both"/>
        <w:rPr>
          <w:rStyle w:val="Textoennegrita"/>
          <w:rFonts w:ascii="Arial" w:hAnsi="Arial" w:cs="Arial"/>
          <w:b w:val="0"/>
          <w:sz w:val="20"/>
          <w:szCs w:val="20"/>
        </w:rPr>
      </w:pPr>
      <w:r>
        <w:rPr>
          <w:rStyle w:val="Textoennegrita"/>
          <w:rFonts w:ascii="Arial" w:hAnsi="Arial" w:cs="Arial"/>
          <w:b w:val="0"/>
          <w:sz w:val="20"/>
          <w:szCs w:val="20"/>
        </w:rPr>
        <w:t xml:space="preserve">Fotografía No. 5. Aplicación de estrategia de Uso responsable del celular </w:t>
      </w:r>
    </w:p>
    <w:p w14:paraId="49EBEE90" w14:textId="7ABD2279" w:rsidR="00C566F0" w:rsidRDefault="00C566F0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B5A1D97" wp14:editId="74D381BA">
            <wp:extent cx="4108450" cy="3081338"/>
            <wp:effectExtent l="0" t="0" r="6350" b="508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539" cy="3085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E076C4" w14:textId="72390BF3" w:rsidR="000C70AB" w:rsidRDefault="000C70AB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</w:p>
    <w:p w14:paraId="118C65D0" w14:textId="522A8BD7" w:rsidR="000C70AB" w:rsidRDefault="000C70AB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</w:p>
    <w:p w14:paraId="4FA5DCD9" w14:textId="4AF80380" w:rsidR="000C70AB" w:rsidRPr="000C70AB" w:rsidRDefault="000C70AB" w:rsidP="000C70AB">
      <w:pPr>
        <w:pStyle w:val="NormalWeb"/>
        <w:jc w:val="both"/>
        <w:rPr>
          <w:rStyle w:val="Textoennegrita"/>
          <w:rFonts w:ascii="Arial" w:hAnsi="Arial" w:cs="Arial"/>
          <w:b w:val="0"/>
          <w:sz w:val="20"/>
          <w:szCs w:val="20"/>
        </w:rPr>
      </w:pPr>
      <w:r>
        <w:rPr>
          <w:rStyle w:val="Textoennegrita"/>
          <w:rFonts w:ascii="Arial" w:hAnsi="Arial" w:cs="Arial"/>
          <w:b w:val="0"/>
          <w:sz w:val="20"/>
          <w:szCs w:val="20"/>
        </w:rPr>
        <w:t xml:space="preserve">Fotografía No. 6. Aplicación de estrategia de Uso responsable del celular </w:t>
      </w:r>
    </w:p>
    <w:p w14:paraId="5B667F2D" w14:textId="2C0D676E" w:rsidR="000C70AB" w:rsidRDefault="000C70AB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5CDC0D62" wp14:editId="67791AFE">
            <wp:extent cx="4114800" cy="54864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407" cy="549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45A2AE" w14:textId="2266FEBA" w:rsidR="000C70AB" w:rsidRDefault="000C70AB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</w:p>
    <w:p w14:paraId="6446EE66" w14:textId="1034AE2D" w:rsidR="000C70AB" w:rsidRDefault="000C70AB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</w:p>
    <w:p w14:paraId="500AB622" w14:textId="45FA229F" w:rsidR="000C70AB" w:rsidRDefault="000C70AB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</w:p>
    <w:p w14:paraId="280F19A9" w14:textId="66583173" w:rsidR="000C70AB" w:rsidRDefault="000C70AB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</w:p>
    <w:p w14:paraId="606DE670" w14:textId="732E3279" w:rsidR="000C70AB" w:rsidRDefault="000C70AB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</w:p>
    <w:p w14:paraId="4E53395A" w14:textId="0FA8C430" w:rsidR="000C70AB" w:rsidRPr="00D55E46" w:rsidRDefault="000C70AB" w:rsidP="0072061E">
      <w:pPr>
        <w:pStyle w:val="NormalWeb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Fotografía No. 7. Socialización del procedimiento de Triage</w:t>
      </w:r>
    </w:p>
    <w:p w14:paraId="64D66E0E" w14:textId="6C34DE54" w:rsidR="0072061E" w:rsidRDefault="00C566F0" w:rsidP="00D55E46">
      <w:pPr>
        <w:jc w:val="both"/>
        <w:rPr>
          <w:rFonts w:ascii="Arial" w:hAnsi="Arial" w:cs="Arial"/>
          <w:sz w:val="20"/>
          <w:szCs w:val="20"/>
          <w:lang w:val="es-ES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6D78A775" wp14:editId="35753311">
            <wp:extent cx="3357563" cy="44767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59" cy="4484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421D79" w14:textId="5A718698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504554AD" w14:textId="0ECE5A6D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1D6FB874" w14:textId="6203FE19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4E37FB9E" w14:textId="54BCC3E0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68B33C4B" w14:textId="3F1CF3DF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54C477B2" w14:textId="1030BEA9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390F0873" w14:textId="10C40051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4A4CE36A" w14:textId="02BD37FF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3019E6FD" w14:textId="6CBF37F9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7ED347E9" w14:textId="0A7AAA9C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1EEFEAFB" w14:textId="75165D85" w:rsidR="000C70AB" w:rsidRDefault="000C70AB" w:rsidP="00D55E46">
      <w:pPr>
        <w:jc w:val="both"/>
        <w:rPr>
          <w:rFonts w:ascii="Arial" w:hAnsi="Arial" w:cs="Arial"/>
          <w:sz w:val="20"/>
          <w:szCs w:val="20"/>
          <w:lang w:val="es-ES"/>
        </w:rPr>
      </w:pPr>
    </w:p>
    <w:p w14:paraId="2E5B32CA" w14:textId="33173724" w:rsidR="000C70AB" w:rsidRPr="00D55E46" w:rsidRDefault="000C70AB" w:rsidP="000C70AB">
      <w:pPr>
        <w:pStyle w:val="NormalWeb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Fotografía No. 8. Socialización del procedimiento de Triage</w:t>
      </w:r>
    </w:p>
    <w:p w14:paraId="4B1BB366" w14:textId="33B5449F" w:rsidR="0072061E" w:rsidRPr="0072061E" w:rsidRDefault="0072061E" w:rsidP="00D55E46">
      <w:pPr>
        <w:jc w:val="both"/>
        <w:rPr>
          <w:rFonts w:ascii="Arial" w:hAnsi="Arial" w:cs="Arial"/>
          <w:sz w:val="20"/>
          <w:szCs w:val="20"/>
          <w:lang w:val="es-ES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493FA95E" wp14:editId="35292250">
            <wp:extent cx="4311650" cy="3233738"/>
            <wp:effectExtent l="0" t="0" r="0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858" cy="3242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2061E" w:rsidRPr="0072061E" w:rsidSect="00DB184C">
      <w:headerReference w:type="default" r:id="rId18"/>
      <w:pgSz w:w="12240" w:h="15840"/>
      <w:pgMar w:top="1678" w:right="1701" w:bottom="1985" w:left="1701" w:header="0" w:footer="1675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A61CED" w14:textId="77777777" w:rsidR="0071399A" w:rsidRDefault="0071399A" w:rsidP="008D5931">
      <w:pPr>
        <w:spacing w:after="0" w:line="240" w:lineRule="auto"/>
      </w:pPr>
      <w:r>
        <w:separator/>
      </w:r>
    </w:p>
  </w:endnote>
  <w:endnote w:type="continuationSeparator" w:id="0">
    <w:p w14:paraId="2B78E0A1" w14:textId="77777777" w:rsidR="0071399A" w:rsidRDefault="0071399A" w:rsidP="008D59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684236" w14:textId="77777777" w:rsidR="0071399A" w:rsidRDefault="0071399A" w:rsidP="008D5931">
      <w:pPr>
        <w:spacing w:after="0" w:line="240" w:lineRule="auto"/>
      </w:pPr>
      <w:r>
        <w:separator/>
      </w:r>
    </w:p>
  </w:footnote>
  <w:footnote w:type="continuationSeparator" w:id="0">
    <w:p w14:paraId="44C8F638" w14:textId="77777777" w:rsidR="0071399A" w:rsidRDefault="0071399A" w:rsidP="008D59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65AF0F" w14:textId="25DC215A" w:rsidR="008D5931" w:rsidRDefault="00D50C22" w:rsidP="00D50C22">
    <w:pPr>
      <w:pStyle w:val="Encabezado"/>
      <w:ind w:left="-1701" w:firstLine="1701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2F2044C" wp14:editId="0D05DE59">
          <wp:simplePos x="0" y="0"/>
          <wp:positionH relativeFrom="page">
            <wp:align>right</wp:align>
          </wp:positionH>
          <wp:positionV relativeFrom="paragraph">
            <wp:posOffset>-184785</wp:posOffset>
          </wp:positionV>
          <wp:extent cx="7878184" cy="10224000"/>
          <wp:effectExtent l="0" t="0" r="8890" b="6350"/>
          <wp:wrapNone/>
          <wp:docPr id="32" name="Imagen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78184" cy="102240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D63251"/>
    <w:multiLevelType w:val="multilevel"/>
    <w:tmpl w:val="325A31B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E01E1F"/>
    <w:multiLevelType w:val="multilevel"/>
    <w:tmpl w:val="7F3A751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7090D6F"/>
    <w:multiLevelType w:val="hybridMultilevel"/>
    <w:tmpl w:val="21B0D824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CD8749D"/>
    <w:multiLevelType w:val="multilevel"/>
    <w:tmpl w:val="13D4098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D813AE5"/>
    <w:multiLevelType w:val="hybridMultilevel"/>
    <w:tmpl w:val="4A24B584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00B2C17"/>
    <w:multiLevelType w:val="multilevel"/>
    <w:tmpl w:val="655E456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1616B1F"/>
    <w:multiLevelType w:val="multilevel"/>
    <w:tmpl w:val="B31CEAD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1F52028"/>
    <w:multiLevelType w:val="multilevel"/>
    <w:tmpl w:val="AE22EA3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2492C32"/>
    <w:multiLevelType w:val="multilevel"/>
    <w:tmpl w:val="56EC03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9" w15:restartNumberingAfterBreak="0">
    <w:nsid w:val="13EB6010"/>
    <w:multiLevelType w:val="multilevel"/>
    <w:tmpl w:val="2B56F6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42D386C"/>
    <w:multiLevelType w:val="hybridMultilevel"/>
    <w:tmpl w:val="93C2EAB6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5B69E0"/>
    <w:multiLevelType w:val="multilevel"/>
    <w:tmpl w:val="22125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5953491"/>
    <w:multiLevelType w:val="hybridMultilevel"/>
    <w:tmpl w:val="AC501D6E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6B12F02"/>
    <w:multiLevelType w:val="multilevel"/>
    <w:tmpl w:val="1F3EE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7A37084"/>
    <w:multiLevelType w:val="multilevel"/>
    <w:tmpl w:val="822085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8B64031"/>
    <w:multiLevelType w:val="multilevel"/>
    <w:tmpl w:val="909E69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AE74163"/>
    <w:multiLevelType w:val="multilevel"/>
    <w:tmpl w:val="5BB23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EA12C9E"/>
    <w:multiLevelType w:val="multilevel"/>
    <w:tmpl w:val="AE5A29D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0B5780A"/>
    <w:multiLevelType w:val="multilevel"/>
    <w:tmpl w:val="F3BAC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1446477"/>
    <w:multiLevelType w:val="multilevel"/>
    <w:tmpl w:val="D0584F3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1A60D9B"/>
    <w:multiLevelType w:val="multilevel"/>
    <w:tmpl w:val="6680B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49D43B2"/>
    <w:multiLevelType w:val="multilevel"/>
    <w:tmpl w:val="AB14B67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6C62CA5"/>
    <w:multiLevelType w:val="multilevel"/>
    <w:tmpl w:val="DCB8FEB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080" w:hanging="72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600" w:hanging="144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23" w15:restartNumberingAfterBreak="0">
    <w:nsid w:val="2780235D"/>
    <w:multiLevelType w:val="multilevel"/>
    <w:tmpl w:val="BDA04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A192D7D"/>
    <w:multiLevelType w:val="multilevel"/>
    <w:tmpl w:val="ABB86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E7B7004"/>
    <w:multiLevelType w:val="hybridMultilevel"/>
    <w:tmpl w:val="4280B146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33434ED6"/>
    <w:multiLevelType w:val="hybridMultilevel"/>
    <w:tmpl w:val="6AE0A9F2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3544406E"/>
    <w:multiLevelType w:val="multilevel"/>
    <w:tmpl w:val="1B60A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0165DBC"/>
    <w:multiLevelType w:val="multilevel"/>
    <w:tmpl w:val="89900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1616689"/>
    <w:multiLevelType w:val="multilevel"/>
    <w:tmpl w:val="E9AE6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2DC3484"/>
    <w:multiLevelType w:val="multilevel"/>
    <w:tmpl w:val="C0726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30A1F7D"/>
    <w:multiLevelType w:val="hybridMultilevel"/>
    <w:tmpl w:val="686EBE3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5D3007C"/>
    <w:multiLevelType w:val="multilevel"/>
    <w:tmpl w:val="698EE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BF11AF1"/>
    <w:multiLevelType w:val="multilevel"/>
    <w:tmpl w:val="A5D8E31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741254A"/>
    <w:multiLevelType w:val="multilevel"/>
    <w:tmpl w:val="8530E9E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7F46C6C"/>
    <w:multiLevelType w:val="multilevel"/>
    <w:tmpl w:val="96CEE86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8421549"/>
    <w:multiLevelType w:val="multilevel"/>
    <w:tmpl w:val="A9FCBD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8BD16FA"/>
    <w:multiLevelType w:val="hybridMultilevel"/>
    <w:tmpl w:val="9142FA56"/>
    <w:lvl w:ilvl="0" w:tplc="240A000F">
      <w:start w:val="1"/>
      <w:numFmt w:val="decimal"/>
      <w:lvlText w:val="%1."/>
      <w:lvlJc w:val="left"/>
      <w:pPr>
        <w:ind w:left="643" w:hanging="360"/>
      </w:pPr>
    </w:lvl>
    <w:lvl w:ilvl="1" w:tplc="240A0019" w:tentative="1">
      <w:start w:val="1"/>
      <w:numFmt w:val="lowerLetter"/>
      <w:lvlText w:val="%2."/>
      <w:lvlJc w:val="left"/>
      <w:pPr>
        <w:ind w:left="1363" w:hanging="360"/>
      </w:pPr>
    </w:lvl>
    <w:lvl w:ilvl="2" w:tplc="240A001B" w:tentative="1">
      <w:start w:val="1"/>
      <w:numFmt w:val="lowerRoman"/>
      <w:lvlText w:val="%3."/>
      <w:lvlJc w:val="right"/>
      <w:pPr>
        <w:ind w:left="2083" w:hanging="180"/>
      </w:pPr>
    </w:lvl>
    <w:lvl w:ilvl="3" w:tplc="240A000F" w:tentative="1">
      <w:start w:val="1"/>
      <w:numFmt w:val="decimal"/>
      <w:lvlText w:val="%4."/>
      <w:lvlJc w:val="left"/>
      <w:pPr>
        <w:ind w:left="2803" w:hanging="360"/>
      </w:pPr>
    </w:lvl>
    <w:lvl w:ilvl="4" w:tplc="240A0019" w:tentative="1">
      <w:start w:val="1"/>
      <w:numFmt w:val="lowerLetter"/>
      <w:lvlText w:val="%5."/>
      <w:lvlJc w:val="left"/>
      <w:pPr>
        <w:ind w:left="3523" w:hanging="360"/>
      </w:pPr>
    </w:lvl>
    <w:lvl w:ilvl="5" w:tplc="240A001B" w:tentative="1">
      <w:start w:val="1"/>
      <w:numFmt w:val="lowerRoman"/>
      <w:lvlText w:val="%6."/>
      <w:lvlJc w:val="right"/>
      <w:pPr>
        <w:ind w:left="4243" w:hanging="180"/>
      </w:pPr>
    </w:lvl>
    <w:lvl w:ilvl="6" w:tplc="240A000F" w:tentative="1">
      <w:start w:val="1"/>
      <w:numFmt w:val="decimal"/>
      <w:lvlText w:val="%7."/>
      <w:lvlJc w:val="left"/>
      <w:pPr>
        <w:ind w:left="4963" w:hanging="360"/>
      </w:pPr>
    </w:lvl>
    <w:lvl w:ilvl="7" w:tplc="240A0019" w:tentative="1">
      <w:start w:val="1"/>
      <w:numFmt w:val="lowerLetter"/>
      <w:lvlText w:val="%8."/>
      <w:lvlJc w:val="left"/>
      <w:pPr>
        <w:ind w:left="5683" w:hanging="360"/>
      </w:pPr>
    </w:lvl>
    <w:lvl w:ilvl="8" w:tplc="240A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38" w15:restartNumberingAfterBreak="0">
    <w:nsid w:val="5A692540"/>
    <w:multiLevelType w:val="hybridMultilevel"/>
    <w:tmpl w:val="7DF83422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D4019B1"/>
    <w:multiLevelType w:val="multilevel"/>
    <w:tmpl w:val="98B01B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5F741D15"/>
    <w:multiLevelType w:val="multilevel"/>
    <w:tmpl w:val="DFCE729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24B3250"/>
    <w:multiLevelType w:val="multilevel"/>
    <w:tmpl w:val="B86A301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29826BB"/>
    <w:multiLevelType w:val="multilevel"/>
    <w:tmpl w:val="3A3C90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367433F"/>
    <w:multiLevelType w:val="hybridMultilevel"/>
    <w:tmpl w:val="1A46500A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64BD6BB8"/>
    <w:multiLevelType w:val="multilevel"/>
    <w:tmpl w:val="87FE8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6154574"/>
    <w:multiLevelType w:val="multilevel"/>
    <w:tmpl w:val="8CC4A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6E51316"/>
    <w:multiLevelType w:val="hybridMultilevel"/>
    <w:tmpl w:val="4ABA51E0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789137C9"/>
    <w:multiLevelType w:val="multilevel"/>
    <w:tmpl w:val="C8F032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9CF5455"/>
    <w:multiLevelType w:val="multilevel"/>
    <w:tmpl w:val="2F0C556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7C884CC8"/>
    <w:multiLevelType w:val="multilevel"/>
    <w:tmpl w:val="911A27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2"/>
  </w:num>
  <w:num w:numId="2">
    <w:abstractNumId w:val="1"/>
  </w:num>
  <w:num w:numId="3">
    <w:abstractNumId w:val="31"/>
  </w:num>
  <w:num w:numId="4">
    <w:abstractNumId w:val="37"/>
  </w:num>
  <w:num w:numId="5">
    <w:abstractNumId w:val="46"/>
  </w:num>
  <w:num w:numId="6">
    <w:abstractNumId w:val="43"/>
  </w:num>
  <w:num w:numId="7">
    <w:abstractNumId w:val="4"/>
  </w:num>
  <w:num w:numId="8">
    <w:abstractNumId w:val="2"/>
  </w:num>
  <w:num w:numId="9">
    <w:abstractNumId w:val="26"/>
  </w:num>
  <w:num w:numId="10">
    <w:abstractNumId w:val="25"/>
  </w:num>
  <w:num w:numId="11">
    <w:abstractNumId w:val="12"/>
  </w:num>
  <w:num w:numId="12">
    <w:abstractNumId w:val="38"/>
  </w:num>
  <w:num w:numId="13">
    <w:abstractNumId w:val="10"/>
  </w:num>
  <w:num w:numId="14">
    <w:abstractNumId w:val="44"/>
  </w:num>
  <w:num w:numId="15">
    <w:abstractNumId w:val="18"/>
  </w:num>
  <w:num w:numId="16">
    <w:abstractNumId w:val="9"/>
  </w:num>
  <w:num w:numId="17">
    <w:abstractNumId w:val="13"/>
  </w:num>
  <w:num w:numId="18">
    <w:abstractNumId w:val="36"/>
  </w:num>
  <w:num w:numId="19">
    <w:abstractNumId w:val="29"/>
  </w:num>
  <w:num w:numId="20">
    <w:abstractNumId w:val="24"/>
  </w:num>
  <w:num w:numId="21">
    <w:abstractNumId w:val="45"/>
  </w:num>
  <w:num w:numId="22">
    <w:abstractNumId w:val="11"/>
  </w:num>
  <w:num w:numId="23">
    <w:abstractNumId w:val="30"/>
  </w:num>
  <w:num w:numId="24">
    <w:abstractNumId w:val="7"/>
  </w:num>
  <w:num w:numId="25">
    <w:abstractNumId w:val="0"/>
  </w:num>
  <w:num w:numId="26">
    <w:abstractNumId w:val="17"/>
  </w:num>
  <w:num w:numId="27">
    <w:abstractNumId w:val="34"/>
  </w:num>
  <w:num w:numId="28">
    <w:abstractNumId w:val="48"/>
  </w:num>
  <w:num w:numId="29">
    <w:abstractNumId w:val="47"/>
  </w:num>
  <w:num w:numId="30">
    <w:abstractNumId w:val="19"/>
  </w:num>
  <w:num w:numId="31">
    <w:abstractNumId w:val="3"/>
  </w:num>
  <w:num w:numId="32">
    <w:abstractNumId w:val="5"/>
  </w:num>
  <w:num w:numId="33">
    <w:abstractNumId w:val="40"/>
  </w:num>
  <w:num w:numId="34">
    <w:abstractNumId w:val="39"/>
  </w:num>
  <w:num w:numId="35">
    <w:abstractNumId w:val="49"/>
  </w:num>
  <w:num w:numId="36">
    <w:abstractNumId w:val="23"/>
  </w:num>
  <w:num w:numId="37">
    <w:abstractNumId w:val="27"/>
  </w:num>
  <w:num w:numId="38">
    <w:abstractNumId w:val="20"/>
  </w:num>
  <w:num w:numId="39">
    <w:abstractNumId w:val="28"/>
  </w:num>
  <w:num w:numId="40">
    <w:abstractNumId w:val="14"/>
  </w:num>
  <w:num w:numId="41">
    <w:abstractNumId w:val="16"/>
  </w:num>
  <w:num w:numId="42">
    <w:abstractNumId w:val="15"/>
  </w:num>
  <w:num w:numId="43">
    <w:abstractNumId w:val="42"/>
  </w:num>
  <w:num w:numId="44">
    <w:abstractNumId w:val="21"/>
  </w:num>
  <w:num w:numId="45">
    <w:abstractNumId w:val="41"/>
  </w:num>
  <w:num w:numId="46">
    <w:abstractNumId w:val="33"/>
  </w:num>
  <w:num w:numId="47">
    <w:abstractNumId w:val="32"/>
  </w:num>
  <w:num w:numId="48">
    <w:abstractNumId w:val="6"/>
  </w:num>
  <w:num w:numId="49">
    <w:abstractNumId w:val="35"/>
  </w:num>
  <w:num w:numId="5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6C14"/>
    <w:rsid w:val="00024198"/>
    <w:rsid w:val="000A033B"/>
    <w:rsid w:val="000C70AB"/>
    <w:rsid w:val="000E2C7C"/>
    <w:rsid w:val="000F52A6"/>
    <w:rsid w:val="0017197E"/>
    <w:rsid w:val="00172DB1"/>
    <w:rsid w:val="001952F5"/>
    <w:rsid w:val="001A1408"/>
    <w:rsid w:val="001C291B"/>
    <w:rsid w:val="001D0B89"/>
    <w:rsid w:val="001D13B2"/>
    <w:rsid w:val="001F0625"/>
    <w:rsid w:val="002139A4"/>
    <w:rsid w:val="002172BA"/>
    <w:rsid w:val="00242927"/>
    <w:rsid w:val="002850F1"/>
    <w:rsid w:val="00285F9A"/>
    <w:rsid w:val="002C2F8B"/>
    <w:rsid w:val="002C44EB"/>
    <w:rsid w:val="00302515"/>
    <w:rsid w:val="003051D0"/>
    <w:rsid w:val="0031112F"/>
    <w:rsid w:val="00333676"/>
    <w:rsid w:val="003347E7"/>
    <w:rsid w:val="00380F91"/>
    <w:rsid w:val="003A1648"/>
    <w:rsid w:val="003E21BB"/>
    <w:rsid w:val="003F6C14"/>
    <w:rsid w:val="004209BF"/>
    <w:rsid w:val="00424BCD"/>
    <w:rsid w:val="00424C1A"/>
    <w:rsid w:val="00432900"/>
    <w:rsid w:val="0044189F"/>
    <w:rsid w:val="00451F22"/>
    <w:rsid w:val="00452B7D"/>
    <w:rsid w:val="00464E95"/>
    <w:rsid w:val="004731D5"/>
    <w:rsid w:val="0047605B"/>
    <w:rsid w:val="004847D0"/>
    <w:rsid w:val="00492EC4"/>
    <w:rsid w:val="00493C13"/>
    <w:rsid w:val="004A29F2"/>
    <w:rsid w:val="004A2D97"/>
    <w:rsid w:val="004B3F15"/>
    <w:rsid w:val="004F28F6"/>
    <w:rsid w:val="004F7668"/>
    <w:rsid w:val="005109C2"/>
    <w:rsid w:val="00574279"/>
    <w:rsid w:val="00577235"/>
    <w:rsid w:val="00586562"/>
    <w:rsid w:val="005E76CF"/>
    <w:rsid w:val="005F0247"/>
    <w:rsid w:val="006017E8"/>
    <w:rsid w:val="0060598D"/>
    <w:rsid w:val="00633E54"/>
    <w:rsid w:val="00642636"/>
    <w:rsid w:val="00647C2C"/>
    <w:rsid w:val="00651148"/>
    <w:rsid w:val="00653142"/>
    <w:rsid w:val="00665E36"/>
    <w:rsid w:val="00675EDE"/>
    <w:rsid w:val="00680261"/>
    <w:rsid w:val="00687FA0"/>
    <w:rsid w:val="0070680A"/>
    <w:rsid w:val="0071064E"/>
    <w:rsid w:val="0071399A"/>
    <w:rsid w:val="0072061E"/>
    <w:rsid w:val="00723226"/>
    <w:rsid w:val="007264B2"/>
    <w:rsid w:val="0074106C"/>
    <w:rsid w:val="00754D87"/>
    <w:rsid w:val="0076763A"/>
    <w:rsid w:val="007A65E7"/>
    <w:rsid w:val="007B28BF"/>
    <w:rsid w:val="007C0DA3"/>
    <w:rsid w:val="007C5F63"/>
    <w:rsid w:val="0081296A"/>
    <w:rsid w:val="00814D6F"/>
    <w:rsid w:val="00846F80"/>
    <w:rsid w:val="00857421"/>
    <w:rsid w:val="0087303D"/>
    <w:rsid w:val="008977DC"/>
    <w:rsid w:val="008C5189"/>
    <w:rsid w:val="008D1684"/>
    <w:rsid w:val="008D5931"/>
    <w:rsid w:val="009000E3"/>
    <w:rsid w:val="00914A93"/>
    <w:rsid w:val="00915872"/>
    <w:rsid w:val="00935E4B"/>
    <w:rsid w:val="0096718F"/>
    <w:rsid w:val="00976178"/>
    <w:rsid w:val="009804B7"/>
    <w:rsid w:val="00980CEB"/>
    <w:rsid w:val="0098600F"/>
    <w:rsid w:val="009908B6"/>
    <w:rsid w:val="009A3A08"/>
    <w:rsid w:val="009C285A"/>
    <w:rsid w:val="009D3243"/>
    <w:rsid w:val="009D3DC4"/>
    <w:rsid w:val="009D60C3"/>
    <w:rsid w:val="009E41FC"/>
    <w:rsid w:val="009F076C"/>
    <w:rsid w:val="00A159C2"/>
    <w:rsid w:val="00A25AA5"/>
    <w:rsid w:val="00A41CDA"/>
    <w:rsid w:val="00A4423F"/>
    <w:rsid w:val="00A80D08"/>
    <w:rsid w:val="00A95059"/>
    <w:rsid w:val="00AA2DBE"/>
    <w:rsid w:val="00AA3BAA"/>
    <w:rsid w:val="00AB2DCF"/>
    <w:rsid w:val="00AD6ECC"/>
    <w:rsid w:val="00AF5A66"/>
    <w:rsid w:val="00B13C01"/>
    <w:rsid w:val="00B272C8"/>
    <w:rsid w:val="00B32110"/>
    <w:rsid w:val="00B43B14"/>
    <w:rsid w:val="00B573FA"/>
    <w:rsid w:val="00B61390"/>
    <w:rsid w:val="00B72F38"/>
    <w:rsid w:val="00BD0998"/>
    <w:rsid w:val="00BE050E"/>
    <w:rsid w:val="00BE146E"/>
    <w:rsid w:val="00BE5951"/>
    <w:rsid w:val="00C006E9"/>
    <w:rsid w:val="00C45687"/>
    <w:rsid w:val="00C566F0"/>
    <w:rsid w:val="00C61FAF"/>
    <w:rsid w:val="00C67CF8"/>
    <w:rsid w:val="00C710D1"/>
    <w:rsid w:val="00C94543"/>
    <w:rsid w:val="00CA6B0C"/>
    <w:rsid w:val="00CA78BD"/>
    <w:rsid w:val="00CF4539"/>
    <w:rsid w:val="00D21524"/>
    <w:rsid w:val="00D50C22"/>
    <w:rsid w:val="00D55E46"/>
    <w:rsid w:val="00D5621A"/>
    <w:rsid w:val="00D61393"/>
    <w:rsid w:val="00D6440B"/>
    <w:rsid w:val="00D678E0"/>
    <w:rsid w:val="00D7341F"/>
    <w:rsid w:val="00D90CEF"/>
    <w:rsid w:val="00D92FBB"/>
    <w:rsid w:val="00DB184C"/>
    <w:rsid w:val="00DC27BB"/>
    <w:rsid w:val="00E43DC8"/>
    <w:rsid w:val="00E548F2"/>
    <w:rsid w:val="00E6343C"/>
    <w:rsid w:val="00EA5946"/>
    <w:rsid w:val="00EF459F"/>
    <w:rsid w:val="00F01212"/>
    <w:rsid w:val="00F52290"/>
    <w:rsid w:val="00F55290"/>
    <w:rsid w:val="00F61E06"/>
    <w:rsid w:val="00FA3155"/>
    <w:rsid w:val="00FC27B1"/>
    <w:rsid w:val="00FD1217"/>
    <w:rsid w:val="00FD14B3"/>
    <w:rsid w:val="00FD1523"/>
    <w:rsid w:val="00FF2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B3126C1"/>
  <w15:docId w15:val="{91C10363-2FE7-4F7D-8967-AA50B8F7EA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styleId="Tabladecuadrcula1clara-nfasis6">
    <w:name w:val="Grid Table 1 Light Accent 6"/>
    <w:basedOn w:val="Tablanormal"/>
    <w:uiPriority w:val="46"/>
    <w:rsid w:val="00132348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lista2-nfasis6">
    <w:name w:val="List Table 2 Accent 6"/>
    <w:basedOn w:val="Tablanormal"/>
    <w:uiPriority w:val="47"/>
    <w:rsid w:val="00132348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Tabladecuadrcula6concolores-nfasis6">
    <w:name w:val="Grid Table 6 Colorful Accent 6"/>
    <w:basedOn w:val="Tablanormal"/>
    <w:uiPriority w:val="51"/>
    <w:rsid w:val="00132348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Tabladecuadrcula7concolores-nfasis6">
    <w:name w:val="Grid Table 7 Colorful Accent 6"/>
    <w:basedOn w:val="Tablanormal"/>
    <w:uiPriority w:val="52"/>
    <w:rsid w:val="00132348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Tabladelista5oscura-nfasis6">
    <w:name w:val="List Table 5 Dark Accent 6"/>
    <w:basedOn w:val="Tablanormal"/>
    <w:uiPriority w:val="50"/>
    <w:rsid w:val="0013234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cuadrcula3-nfasis6">
    <w:name w:val="Grid Table 3 Accent 6"/>
    <w:basedOn w:val="Tablanormal"/>
    <w:uiPriority w:val="48"/>
    <w:rsid w:val="00132348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paragraph" w:styleId="Prrafodelista">
    <w:name w:val="List Paragraph"/>
    <w:aliases w:val="Bullet List,FooterText,numbered,Paragraphe de liste1,Bulletr List Paragraph,列出段落,列出段落1,List Paragraph2,List Paragraph21,Listeafsnit1,Parágrafo da Lista1,List Paragraph1,lp1,Fotografía,Scitum normal,HOJA,Bolita,Párrafo de lista4,BOLADEF"/>
    <w:basedOn w:val="Normal"/>
    <w:link w:val="PrrafodelistaCar"/>
    <w:uiPriority w:val="34"/>
    <w:qFormat/>
    <w:rsid w:val="00132348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F122E8"/>
    <w:rPr>
      <w:color w:val="0563C1" w:themeColor="hyperlink"/>
      <w:u w:val="single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rPr>
      <w:color w:val="FFFFFF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70AD47"/>
    </w:tcPr>
    <w:tblStylePr w:type="firstRow">
      <w:rPr>
        <w:b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bottom w:val="single" w:sz="4" w:space="0" w:color="A8D08D"/>
        </w:tcBorders>
      </w:tcPr>
    </w:tblStylePr>
    <w:tblStylePr w:type="nwCell">
      <w:tblPr/>
      <w:tcPr>
        <w:tcBorders>
          <w:bottom w:val="single" w:sz="4" w:space="0" w:color="A8D08D"/>
        </w:tcBorders>
      </w:tcPr>
    </w:tblStylePr>
    <w:tblStylePr w:type="seCell">
      <w:tblPr/>
      <w:tcPr>
        <w:tcBorders>
          <w:top w:val="single" w:sz="4" w:space="0" w:color="A8D08D"/>
        </w:tcBorders>
      </w:tcPr>
    </w:tblStylePr>
    <w:tblStylePr w:type="swCell">
      <w:tblPr/>
      <w:tcPr>
        <w:tcBorders>
          <w:top w:val="single" w:sz="4" w:space="0" w:color="A8D08D"/>
        </w:tcBorders>
      </w:tcPr>
    </w:tblStylePr>
  </w:style>
  <w:style w:type="table" w:customStyle="1" w:styleId="a0">
    <w:basedOn w:val="TableNormal"/>
    <w:pPr>
      <w:spacing w:after="0" w:line="240" w:lineRule="auto"/>
    </w:pPr>
    <w:rPr>
      <w:color w:val="FFFFFF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70AD47"/>
    </w:tcPr>
    <w:tblStylePr w:type="firstRow">
      <w:rPr>
        <w:b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bottom w:val="single" w:sz="4" w:space="0" w:color="A8D08D"/>
        </w:tcBorders>
      </w:tcPr>
    </w:tblStylePr>
    <w:tblStylePr w:type="nwCell">
      <w:tblPr/>
      <w:tcPr>
        <w:tcBorders>
          <w:bottom w:val="single" w:sz="4" w:space="0" w:color="A8D08D"/>
        </w:tcBorders>
      </w:tcPr>
    </w:tblStylePr>
    <w:tblStylePr w:type="seCell">
      <w:tblPr/>
      <w:tcPr>
        <w:tcBorders>
          <w:top w:val="single" w:sz="4" w:space="0" w:color="A8D08D"/>
        </w:tcBorders>
      </w:tcPr>
    </w:tblStylePr>
    <w:tblStylePr w:type="swCell">
      <w:tblPr/>
      <w:tcPr>
        <w:tcBorders>
          <w:top w:val="single" w:sz="4" w:space="0" w:color="A8D08D"/>
        </w:tcBorders>
      </w:tcPr>
    </w:tblStylePr>
  </w:style>
  <w:style w:type="table" w:customStyle="1" w:styleId="a1">
    <w:basedOn w:val="TableNormal"/>
    <w:pPr>
      <w:spacing w:after="0" w:line="240" w:lineRule="auto"/>
    </w:pPr>
    <w:rPr>
      <w:color w:val="FFFFFF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70AD47"/>
    </w:tcPr>
    <w:tblStylePr w:type="firstRow">
      <w:rPr>
        <w:b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bottom w:val="single" w:sz="4" w:space="0" w:color="A8D08D"/>
        </w:tcBorders>
      </w:tcPr>
    </w:tblStylePr>
    <w:tblStylePr w:type="nwCell">
      <w:tblPr/>
      <w:tcPr>
        <w:tcBorders>
          <w:bottom w:val="single" w:sz="4" w:space="0" w:color="A8D08D"/>
        </w:tcBorders>
      </w:tcPr>
    </w:tblStylePr>
    <w:tblStylePr w:type="seCell">
      <w:tblPr/>
      <w:tcPr>
        <w:tcBorders>
          <w:top w:val="single" w:sz="4" w:space="0" w:color="A8D08D"/>
        </w:tcBorders>
      </w:tcPr>
    </w:tblStylePr>
    <w:tblStylePr w:type="swCell">
      <w:tblPr/>
      <w:tcPr>
        <w:tcBorders>
          <w:top w:val="single" w:sz="4" w:space="0" w:color="A8D08D"/>
        </w:tcBorders>
      </w:tcPr>
    </w:tblStylePr>
  </w:style>
  <w:style w:type="table" w:customStyle="1" w:styleId="a2">
    <w:basedOn w:val="TableNormal"/>
    <w:pPr>
      <w:spacing w:after="0" w:line="240" w:lineRule="auto"/>
    </w:pPr>
    <w:rPr>
      <w:color w:val="FFFFFF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70AD47"/>
    </w:tcPr>
    <w:tblStylePr w:type="firstRow">
      <w:rPr>
        <w:b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bottom w:val="single" w:sz="4" w:space="0" w:color="A8D08D"/>
        </w:tcBorders>
      </w:tcPr>
    </w:tblStylePr>
    <w:tblStylePr w:type="nwCell">
      <w:tblPr/>
      <w:tcPr>
        <w:tcBorders>
          <w:bottom w:val="single" w:sz="4" w:space="0" w:color="A8D08D"/>
        </w:tcBorders>
      </w:tcPr>
    </w:tblStylePr>
    <w:tblStylePr w:type="seCell">
      <w:tblPr/>
      <w:tcPr>
        <w:tcBorders>
          <w:top w:val="single" w:sz="4" w:space="0" w:color="A8D08D"/>
        </w:tcBorders>
      </w:tcPr>
    </w:tblStylePr>
    <w:tblStylePr w:type="swCell">
      <w:tblPr/>
      <w:tcPr>
        <w:tcBorders>
          <w:top w:val="single" w:sz="4" w:space="0" w:color="A8D08D"/>
        </w:tcBorders>
      </w:tcPr>
    </w:tblStylePr>
  </w:style>
  <w:style w:type="table" w:customStyle="1" w:styleId="a3">
    <w:basedOn w:val="TableNormal"/>
    <w:pPr>
      <w:spacing w:after="0" w:line="240" w:lineRule="auto"/>
    </w:pPr>
    <w:rPr>
      <w:color w:val="FFFFFF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70AD47"/>
    </w:tcPr>
    <w:tblStylePr w:type="firstRow">
      <w:rPr>
        <w:b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bottom w:val="single" w:sz="4" w:space="0" w:color="A8D08D"/>
        </w:tcBorders>
      </w:tcPr>
    </w:tblStylePr>
    <w:tblStylePr w:type="nwCell">
      <w:tblPr/>
      <w:tcPr>
        <w:tcBorders>
          <w:bottom w:val="single" w:sz="4" w:space="0" w:color="A8D08D"/>
        </w:tcBorders>
      </w:tcPr>
    </w:tblStylePr>
    <w:tblStylePr w:type="seCell">
      <w:tblPr/>
      <w:tcPr>
        <w:tcBorders>
          <w:top w:val="single" w:sz="4" w:space="0" w:color="A8D08D"/>
        </w:tcBorders>
      </w:tcPr>
    </w:tblStylePr>
    <w:tblStylePr w:type="swCell">
      <w:tblPr/>
      <w:tcPr>
        <w:tcBorders>
          <w:top w:val="single" w:sz="4" w:space="0" w:color="A8D08D"/>
        </w:tcBorders>
      </w:tcPr>
    </w:tblStylePr>
  </w:style>
  <w:style w:type="table" w:customStyle="1" w:styleId="a4">
    <w:basedOn w:val="TableNormal"/>
    <w:pPr>
      <w:spacing w:after="0" w:line="240" w:lineRule="auto"/>
    </w:pPr>
    <w:rPr>
      <w:color w:val="FFFFFF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70AD47"/>
    </w:tcPr>
    <w:tblStylePr w:type="firstRow">
      <w:rPr>
        <w:b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bottom w:val="single" w:sz="4" w:space="0" w:color="A8D08D"/>
        </w:tcBorders>
      </w:tcPr>
    </w:tblStylePr>
    <w:tblStylePr w:type="nwCell">
      <w:tblPr/>
      <w:tcPr>
        <w:tcBorders>
          <w:bottom w:val="single" w:sz="4" w:space="0" w:color="A8D08D"/>
        </w:tcBorders>
      </w:tcPr>
    </w:tblStylePr>
    <w:tblStylePr w:type="seCell">
      <w:tblPr/>
      <w:tcPr>
        <w:tcBorders>
          <w:top w:val="single" w:sz="4" w:space="0" w:color="A8D08D"/>
        </w:tcBorders>
      </w:tcPr>
    </w:tblStylePr>
    <w:tblStylePr w:type="swCell">
      <w:tblPr/>
      <w:tcPr>
        <w:tcBorders>
          <w:top w:val="single" w:sz="4" w:space="0" w:color="A8D08D"/>
        </w:tcBorders>
      </w:tcPr>
    </w:tblStylePr>
  </w:style>
  <w:style w:type="paragraph" w:styleId="Encabezado">
    <w:name w:val="header"/>
    <w:basedOn w:val="Normal"/>
    <w:link w:val="EncabezadoCar"/>
    <w:uiPriority w:val="99"/>
    <w:unhideWhenUsed/>
    <w:rsid w:val="008D593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D5931"/>
  </w:style>
  <w:style w:type="paragraph" w:styleId="Piedepgina">
    <w:name w:val="footer"/>
    <w:basedOn w:val="Normal"/>
    <w:link w:val="PiedepginaCar"/>
    <w:uiPriority w:val="99"/>
    <w:unhideWhenUsed/>
    <w:rsid w:val="008D593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D5931"/>
  </w:style>
  <w:style w:type="paragraph" w:styleId="Sinespaciado">
    <w:name w:val="No Spacing"/>
    <w:uiPriority w:val="1"/>
    <w:qFormat/>
    <w:rsid w:val="0044189F"/>
    <w:pPr>
      <w:spacing w:after="0" w:line="240" w:lineRule="auto"/>
    </w:pPr>
    <w:rPr>
      <w:rFonts w:cs="Times New Roman"/>
      <w:lang w:eastAsia="en-US"/>
    </w:rPr>
  </w:style>
  <w:style w:type="character" w:customStyle="1" w:styleId="apple-style-span">
    <w:name w:val="apple-style-span"/>
    <w:basedOn w:val="Fuentedeprrafopredeter"/>
    <w:rsid w:val="000A033B"/>
  </w:style>
  <w:style w:type="character" w:customStyle="1" w:styleId="PrrafodelistaCar">
    <w:name w:val="Párrafo de lista Car"/>
    <w:aliases w:val="Bullet List Car,FooterText Car,numbered Car,Paragraphe de liste1 Car,Bulletr List Paragraph Car,列出段落 Car,列出段落1 Car,List Paragraph2 Car,List Paragraph21 Car,Listeafsnit1 Car,Parágrafo da Lista1 Car,List Paragraph1 Car,lp1 Car"/>
    <w:link w:val="Prrafodelista"/>
    <w:uiPriority w:val="1"/>
    <w:qFormat/>
    <w:locked/>
    <w:rsid w:val="00976178"/>
  </w:style>
  <w:style w:type="paragraph" w:styleId="NormalWeb">
    <w:name w:val="Normal (Web)"/>
    <w:basedOn w:val="Normal"/>
    <w:uiPriority w:val="99"/>
    <w:unhideWhenUsed/>
    <w:rsid w:val="00285F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Textoennegrita">
    <w:name w:val="Strong"/>
    <w:basedOn w:val="Fuentedeprrafopredeter"/>
    <w:uiPriority w:val="22"/>
    <w:qFormat/>
    <w:rsid w:val="00285F9A"/>
    <w:rPr>
      <w:b/>
      <w:bCs/>
    </w:rPr>
  </w:style>
  <w:style w:type="table" w:styleId="Tablaconcuadrcula">
    <w:name w:val="Table Grid"/>
    <w:basedOn w:val="Tablanormal"/>
    <w:uiPriority w:val="39"/>
    <w:rsid w:val="00CA6B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299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2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94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62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23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32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698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95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01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eader" Target="header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hWIGonGBDvMmABV3uzlOTEvqEuZQ==">AMUW2mWc8ab+P5TVyAyY8QG+eoKDsnxyPVE1O76Jfsyjwir8f78HppJ3Has/hMqfDFk6Nv6sbjHbt6aKhH8FewjFGg1zFlGLobZUieDDvrSmsAlMZ5cdo3Y=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47CC8954-125D-4B91-A91B-106D93812F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8</Pages>
  <Words>800</Words>
  <Characters>4405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comunicaciones</dc:creator>
  <cp:lastModifiedBy>Claudia Nancy Marcela Chacon Urquijo</cp:lastModifiedBy>
  <cp:revision>5</cp:revision>
  <dcterms:created xsi:type="dcterms:W3CDTF">2026-01-19T21:09:00Z</dcterms:created>
  <dcterms:modified xsi:type="dcterms:W3CDTF">2026-02-05T22:36:00Z</dcterms:modified>
</cp:coreProperties>
</file>